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18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600788</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Gothenburg, Sweden, Feb. 9th-13th, 2026</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UE RF requirements for Rel-20 UAV</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7.7.4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vertAlign w:val="baseline"/>
          <w:lang w:val="en-US" w:eastAsia="zh-CN"/>
        </w:rPr>
      </w:pPr>
      <w:r>
        <w:rPr>
          <w:rFonts w:hint="eastAsia"/>
          <w:bCs/>
          <w:i w:val="0"/>
          <w:iCs w:val="0"/>
          <w:kern w:val="0"/>
          <w:sz w:val="20"/>
          <w:szCs w:val="20"/>
          <w:highlight w:val="none"/>
          <w:lang w:val="en-US" w:eastAsia="zh-CN"/>
        </w:rPr>
        <w:t>In last meeting, RAN4 would like to conclude the maximum output power first and then we can derive corresponding RF requirements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6" w:hRule="atLeast"/>
        </w:trPr>
        <w:tc>
          <w:tcPr>
            <w:tcW w:w="9514" w:type="dxa"/>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lang w:eastAsia="ko-KR"/>
              </w:rPr>
              <w:t>-</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rPr>
              <w:t>-</w:t>
            </w:r>
            <w:r>
              <w:rPr>
                <w:rFonts w:hint="default" w:ascii="Times New Roman" w:hAnsi="Times New Roman" w:cs="Times New Roman" w:eastAsiaTheme="minorEastAsia"/>
                <w:b/>
                <w:sz w:val="20"/>
                <w:szCs w:val="20"/>
                <w:u w:val="single"/>
              </w:rPr>
              <w:t>1</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eastAsiaTheme="minorEastAsia"/>
                <w:b/>
                <w:sz w:val="20"/>
                <w:szCs w:val="20"/>
                <w:u w:val="single"/>
              </w:rPr>
              <w:t>Maximum output power</w:t>
            </w:r>
          </w:p>
          <w:p>
            <w:pPr>
              <w:pStyle w:val="31"/>
              <w:keepNext w:val="0"/>
              <w:keepLines w:val="0"/>
              <w:pageBreakBefore w:val="0"/>
              <w:numPr>
                <w:ilvl w:val="0"/>
                <w:numId w:val="4"/>
              </w:numPr>
              <w:kinsoku/>
              <w:wordWrap/>
              <w:overflowPunct/>
              <w:topLinePunct w:val="0"/>
              <w:autoSpaceDE/>
              <w:autoSpaceDN/>
              <w:bidi w:val="0"/>
              <w:adjustRightInd/>
              <w:snapToGrid w:val="0"/>
              <w:spacing w:after="120" w:line="240" w:lineRule="auto"/>
              <w:ind w:left="720" w:firstLineChars="0"/>
              <w:textAlignment w:val="auto"/>
              <w:rPr>
                <w:rFonts w:hint="default" w:ascii="Times New Roman" w:hAnsi="Times New Roman" w:eastAsia="宋体" w:cs="Times New Roman"/>
                <w:sz w:val="20"/>
                <w:szCs w:val="20"/>
              </w:rPr>
            </w:pPr>
            <w:r>
              <w:rPr>
                <w:rFonts w:hint="default" w:ascii="Times New Roman" w:hAnsi="Times New Roman" w:cs="Times New Roman" w:eastAsiaTheme="minorEastAsia"/>
                <w:bCs/>
                <w:sz w:val="20"/>
                <w:szCs w:val="20"/>
              </w:rPr>
              <w:t>Agreements</w:t>
            </w:r>
            <w:r>
              <w:rPr>
                <w:rFonts w:hint="default" w:ascii="Times New Roman" w:hAnsi="Times New Roman" w:eastAsia="宋体" w:cs="Times New Roman"/>
                <w:sz w:val="20"/>
                <w:szCs w:val="20"/>
              </w:rPr>
              <w:t>:</w:t>
            </w:r>
          </w:p>
          <w:p>
            <w:pPr>
              <w:pStyle w:val="31"/>
              <w:keepNext w:val="0"/>
              <w:keepLines w:val="0"/>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RAN4 to conclude what’s the upper limit for the maximum output power first with the following three candidates with the considerations including necessity of supporting UAV ISD of 4km, accommodate to legacy PC3 UAV regulation requirements, etc., aspects</w:t>
            </w:r>
          </w:p>
          <w:p>
            <w:pPr>
              <w:pStyle w:val="31"/>
              <w:keepNext w:val="0"/>
              <w:keepLines w:val="0"/>
              <w:pageBreakBefore w:val="0"/>
              <w:numPr>
                <w:ilvl w:val="2"/>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Option 1: 33dBm</w:t>
            </w:r>
          </w:p>
          <w:p>
            <w:pPr>
              <w:pStyle w:val="31"/>
              <w:keepNext w:val="0"/>
              <w:keepLines w:val="0"/>
              <w:pageBreakBefore w:val="0"/>
              <w:numPr>
                <w:ilvl w:val="2"/>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Option 2: 32dBm</w:t>
            </w:r>
          </w:p>
          <w:p>
            <w:pPr>
              <w:pStyle w:val="31"/>
              <w:keepNext w:val="0"/>
              <w:keepLines w:val="0"/>
              <w:pageBreakBefore w:val="0"/>
              <w:numPr>
                <w:ilvl w:val="2"/>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Option 3: 31dBm</w:t>
            </w:r>
          </w:p>
          <w:p>
            <w:pPr>
              <w:pStyle w:val="31"/>
              <w:keepNext w:val="0"/>
              <w:keepLines w:val="0"/>
              <w:pageBreakBefore w:val="0"/>
              <w:numPr>
                <w:ilvl w:val="1"/>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Companies are encouraged to analyze the pros and cons of the following alternatives:</w:t>
            </w:r>
          </w:p>
          <w:p>
            <w:pPr>
              <w:pStyle w:val="31"/>
              <w:keepNext w:val="0"/>
              <w:keepLines w:val="0"/>
              <w:pageBreakBefore w:val="0"/>
              <w:numPr>
                <w:ilvl w:val="2"/>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Alt 1: Introduce the new capability for high power UAV to indicate the rated maximum output power (Similar as ATG)</w:t>
            </w:r>
          </w:p>
          <w:p>
            <w:pPr>
              <w:pStyle w:val="31"/>
              <w:keepNext w:val="0"/>
              <w:keepLines w:val="0"/>
              <w:pageBreakBefore w:val="0"/>
              <w:numPr>
                <w:ilvl w:val="2"/>
                <w:numId w:val="4"/>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Alt 2: Reuse the outcome of Rel-20 4Tx 26dBm regarding the power class definition</w:t>
            </w:r>
          </w:p>
          <w:p>
            <w:pPr>
              <w:pStyle w:val="31"/>
              <w:keepNext w:val="0"/>
              <w:keepLines w:val="0"/>
              <w:pageBreakBefore w:val="0"/>
              <w:numPr>
                <w:ilvl w:val="2"/>
                <w:numId w:val="4"/>
              </w:numPr>
              <w:kinsoku/>
              <w:wordWrap/>
              <w:overflowPunct/>
              <w:topLinePunct w:val="0"/>
              <w:autoSpaceDE/>
              <w:autoSpaceDN/>
              <w:bidi w:val="0"/>
              <w:adjustRightInd/>
              <w:snapToGrid w:val="0"/>
              <w:spacing w:after="120" w:line="240" w:lineRule="auto"/>
              <w:ind w:firstLineChars="0"/>
              <w:textAlignment w:val="auto"/>
              <w:rPr>
                <w:rFonts w:hint="default"/>
                <w:bCs/>
                <w:i w:val="0"/>
                <w:iCs w:val="0"/>
                <w:kern w:val="0"/>
                <w:sz w:val="20"/>
                <w:szCs w:val="20"/>
                <w:highlight w:val="none"/>
                <w:vertAlign w:val="baseline"/>
                <w:lang w:val="en-US" w:eastAsia="zh-CN"/>
              </w:rPr>
            </w:pPr>
            <w:r>
              <w:rPr>
                <w:rFonts w:hint="default" w:ascii="Times New Roman" w:hAnsi="Times New Roman" w:cs="Times New Roman" w:eastAsiaTheme="minorEastAsia"/>
                <w:bCs/>
                <w:sz w:val="20"/>
                <w:szCs w:val="20"/>
              </w:rPr>
              <w:t xml:space="preserve">Alt 3: Reuse the legacy PC1 definition </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on UR RF requirements for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2.1 Maximum output power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val="0"/>
          <w:bCs w:val="0"/>
          <w:color w:val="auto"/>
          <w:lang w:val="en-US" w:eastAsia="zh-CN"/>
        </w:rPr>
      </w:pPr>
      <w:r>
        <w:rPr>
          <w:rFonts w:hint="eastAsia" w:cs="Times New Roman"/>
          <w:b w:val="0"/>
          <w:bCs w:val="0"/>
          <w:i w:val="0"/>
          <w:iCs w:val="0"/>
          <w:sz w:val="20"/>
          <w:szCs w:val="20"/>
          <w:highlight w:val="none"/>
          <w:lang w:val="en-US" w:eastAsia="zh-CN"/>
        </w:rPr>
        <w:t>For maximum output power (MOP), as mentioned in WID[2], the MOP is up to 33dBm, which is not matched with current powe</w:t>
      </w:r>
      <w:r>
        <w:rPr>
          <w:rFonts w:hint="eastAsia" w:cs="Times New Roman"/>
          <w:b w:val="0"/>
          <w:bCs w:val="0"/>
          <w:i w:val="0"/>
          <w:iCs w:val="0"/>
          <w:color w:val="auto"/>
          <w:sz w:val="20"/>
          <w:szCs w:val="20"/>
          <w:highlight w:val="none"/>
          <w:lang w:val="en-US" w:eastAsia="zh-CN"/>
        </w:rPr>
        <w:t>r classes. W</w:t>
      </w:r>
      <w:r>
        <w:rPr>
          <w:rFonts w:hint="eastAsia" w:eastAsia="宋体"/>
          <w:b w:val="0"/>
          <w:bCs w:val="0"/>
          <w:color w:val="auto"/>
          <w:lang w:val="en-US" w:eastAsia="zh-CN"/>
        </w:rPr>
        <w:t xml:space="preserve">e have two directions to move forward.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val="0"/>
          <w:bCs w:val="0"/>
          <w:color w:val="auto"/>
          <w:lang w:val="en-US" w:eastAsia="zh-CN"/>
        </w:rPr>
      </w:pPr>
      <w:r>
        <w:rPr>
          <w:rFonts w:hint="eastAsia" w:eastAsia="宋体"/>
          <w:b w:val="0"/>
          <w:bCs w:val="0"/>
          <w:color w:val="auto"/>
          <w:lang w:val="en-US" w:eastAsia="zh-CN"/>
        </w:rPr>
        <w:t xml:space="preserve">One direction is to match the maximum output power with current UE power class definition and define power class for high power UAV UE. </w:t>
      </w:r>
    </w:p>
    <w:p>
      <w:pPr>
        <w:pStyle w:val="9"/>
        <w:keepNext w:val="0"/>
        <w:keepLines w:val="0"/>
        <w:pageBreakBefore w:val="0"/>
        <w:widowControl/>
        <w:numPr>
          <w:ilvl w:val="0"/>
          <w:numId w:val="5"/>
        </w:numPr>
        <w:tabs>
          <w:tab w:val="left" w:pos="226"/>
          <w:tab w:val="left" w:pos="284"/>
          <w:tab w:val="left" w:pos="5103"/>
        </w:tabs>
        <w:kinsoku/>
        <w:wordWrap/>
        <w:overflowPunct/>
        <w:topLinePunct w:val="0"/>
        <w:autoSpaceDE/>
        <w:autoSpaceDN/>
        <w:bidi w:val="0"/>
        <w:adjustRightInd/>
        <w:snapToGrid w:val="0"/>
        <w:spacing w:after="157" w:afterLines="50" w:line="240" w:lineRule="auto"/>
        <w:ind w:left="420" w:leftChars="0" w:hanging="420" w:firstLineChars="0"/>
        <w:textAlignment w:val="auto"/>
        <w:rPr>
          <w:rFonts w:hint="eastAsia" w:eastAsia="宋体"/>
          <w:b w:val="0"/>
          <w:bCs w:val="0"/>
          <w:color w:val="auto"/>
          <w:lang w:val="en-US" w:eastAsia="zh-CN"/>
        </w:rPr>
      </w:pPr>
      <w:r>
        <w:rPr>
          <w:rFonts w:hint="eastAsia" w:eastAsia="宋体"/>
          <w:b w:val="0"/>
          <w:bCs w:val="0"/>
          <w:color w:val="auto"/>
          <w:lang w:val="en-US" w:eastAsia="zh-CN"/>
        </w:rPr>
        <w:t xml:space="preserve">  If reusing PC1 with 31dBm MOP, we need to clarify whether single RF chain or multiple RF chains is used, and check whether legacy MPR requirements for 1Tx (mostly used for public safety) can be used or wait for the conclusions for Rel-20 HPUE with 4Tx. It should be noticed that Rel-20 HPUE with 4*26dBm PA configuration is still under discussion and we are not sure how long will it take waiting for their conclusion. </w:t>
      </w:r>
    </w:p>
    <w:p>
      <w:pPr>
        <w:pStyle w:val="9"/>
        <w:keepNext w:val="0"/>
        <w:keepLines w:val="0"/>
        <w:pageBreakBefore w:val="0"/>
        <w:widowControl/>
        <w:numPr>
          <w:ilvl w:val="0"/>
          <w:numId w:val="5"/>
        </w:numPr>
        <w:tabs>
          <w:tab w:val="left" w:pos="226"/>
          <w:tab w:val="left" w:pos="284"/>
          <w:tab w:val="left" w:pos="5103"/>
        </w:tabs>
        <w:kinsoku/>
        <w:wordWrap/>
        <w:overflowPunct/>
        <w:topLinePunct w:val="0"/>
        <w:autoSpaceDE/>
        <w:autoSpaceDN/>
        <w:bidi w:val="0"/>
        <w:adjustRightInd/>
        <w:snapToGrid w:val="0"/>
        <w:spacing w:after="157" w:afterLines="50" w:line="240" w:lineRule="auto"/>
        <w:ind w:left="420" w:leftChars="0" w:hanging="420" w:firstLineChars="0"/>
        <w:textAlignment w:val="auto"/>
        <w:rPr>
          <w:rFonts w:hint="eastAsia" w:eastAsia="宋体"/>
          <w:b w:val="0"/>
          <w:bCs w:val="0"/>
          <w:color w:val="auto"/>
          <w:lang w:val="en-US" w:eastAsia="zh-CN"/>
        </w:rPr>
      </w:pPr>
      <w:r>
        <w:rPr>
          <w:rFonts w:hint="eastAsia" w:eastAsia="宋体"/>
          <w:b w:val="0"/>
          <w:bCs w:val="0"/>
          <w:color w:val="auto"/>
          <w:lang w:val="en-US" w:eastAsia="zh-CN"/>
        </w:rPr>
        <w:t xml:space="preserve">  If reusing current PC1.5 with 29dBm MOP, which is achieved by 2Tx or 4Tx and we need to evaluate whether legacy PC1.5 ACLR, MPR and A-MPR requirements can be used for Rel-20 UAV.</w:t>
      </w:r>
    </w:p>
    <w:p>
      <w:pPr>
        <w:pStyle w:val="9"/>
        <w:keepNext w:val="0"/>
        <w:keepLines w:val="0"/>
        <w:pageBreakBefore w:val="0"/>
        <w:widowControl/>
        <w:numPr>
          <w:ilvl w:val="0"/>
          <w:numId w:val="5"/>
        </w:numPr>
        <w:tabs>
          <w:tab w:val="left" w:pos="226"/>
          <w:tab w:val="left" w:pos="284"/>
          <w:tab w:val="left" w:pos="5103"/>
        </w:tabs>
        <w:kinsoku/>
        <w:wordWrap/>
        <w:overflowPunct/>
        <w:topLinePunct w:val="0"/>
        <w:autoSpaceDE/>
        <w:autoSpaceDN/>
        <w:bidi w:val="0"/>
        <w:adjustRightInd/>
        <w:snapToGrid w:val="0"/>
        <w:spacing w:after="157" w:afterLines="50" w:line="240" w:lineRule="auto"/>
        <w:ind w:left="420" w:leftChars="0" w:hanging="420" w:firstLineChars="0"/>
        <w:textAlignment w:val="auto"/>
        <w:rPr>
          <w:rFonts w:hint="eastAsia" w:eastAsia="宋体"/>
          <w:b w:val="0"/>
          <w:bCs w:val="0"/>
          <w:color w:val="auto"/>
          <w:lang w:val="en-US" w:eastAsia="zh-CN"/>
        </w:rPr>
      </w:pPr>
      <w:r>
        <w:rPr>
          <w:rFonts w:hint="eastAsia" w:eastAsia="宋体"/>
          <w:b w:val="0"/>
          <w:bCs w:val="0"/>
          <w:color w:val="auto"/>
          <w:lang w:val="en-US" w:eastAsia="zh-CN"/>
        </w:rPr>
        <w:t xml:space="preserve">  As for PC2 with 26dBm, we believe it is not the purpose of this WID to introduce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val="0"/>
          <w:bCs w:val="0"/>
          <w:color w:val="auto"/>
          <w:lang w:val="en-US" w:eastAsia="zh-CN"/>
        </w:rPr>
      </w:pPr>
      <w:r>
        <w:rPr>
          <w:rFonts w:hint="eastAsia" w:eastAsia="宋体"/>
          <w:b w:val="0"/>
          <w:bCs w:val="0"/>
          <w:color w:val="auto"/>
          <w:lang w:val="en-US" w:eastAsia="zh-CN"/>
        </w:rPr>
        <w:t>The other direction is to keep 33dBm MOP and follow the same method as ATG, where a capability for ATG UE was introduced to report the rated maximum output power at maximum modulation order and full PRB configurations. The capability report granularity is 1dB and the power range is 23dBm to 40dBm. The lower limit of conductive MOP of high power UAV could be 23dBm, and the upper limit of conductive MOP of high power UAV could be 33dBm. With this capability, MPR/AMPR requirements are not needed as UAV can declare a lower power whenever power back-off is needed, which can not only simplify the PHR but also reduce the workload to define MPR/A-MPR requirements for UAV. Anyway f</w:t>
      </w:r>
      <w:r>
        <w:rPr>
          <w:rFonts w:hint="eastAsia" w:cs="Times New Roman"/>
          <w:b w:val="0"/>
          <w:bCs w:val="0"/>
          <w:i w:val="0"/>
          <w:iCs w:val="0"/>
          <w:color w:val="auto"/>
          <w:sz w:val="20"/>
          <w:szCs w:val="20"/>
          <w:highlight w:val="none"/>
          <w:lang w:val="en-US" w:eastAsia="zh-CN"/>
        </w:rPr>
        <w:t xml:space="preserve">rom the perspective of coverage, high transmission power is preferred.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ascii="Times New Roman" w:hAnsi="Times New Roman" w:eastAsia="宋体" w:cs="Times New Roman"/>
          <w:b w:val="0"/>
          <w:bCs w:val="0"/>
          <w:color w:val="auto"/>
          <w:highlight w:val="none"/>
          <w:lang w:val="en-US" w:eastAsia="zh-CN"/>
        </w:rPr>
      </w:pPr>
      <w:r>
        <w:rPr>
          <w:rFonts w:hint="eastAsia" w:eastAsia="宋体"/>
          <w:b w:val="0"/>
          <w:bCs w:val="0"/>
          <w:color w:val="auto"/>
          <w:highlight w:val="none"/>
          <w:lang w:val="en-US" w:eastAsia="zh-CN"/>
        </w:rPr>
        <w:t>As discussed above, we</w:t>
      </w:r>
      <w:r>
        <w:rPr>
          <w:rFonts w:hint="eastAsia" w:ascii="Times New Roman" w:hAnsi="Times New Roman" w:eastAsia="宋体" w:cs="Times New Roman"/>
          <w:b w:val="0"/>
          <w:bCs w:val="0"/>
          <w:color w:val="auto"/>
          <w:highlight w:val="none"/>
          <w:lang w:val="en-US" w:eastAsia="zh-CN"/>
        </w:rPr>
        <w:t xml:space="preserve"> prefer to keep the 33dBm maximum output power to ensure the coverage and reduce the workload on MPR requirements and PHR.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Proposal 1:</w:t>
      </w:r>
      <w:r>
        <w:rPr>
          <w:rFonts w:hint="eastAsia" w:eastAsia="宋体" w:cs="Times New Roman"/>
          <w:b/>
          <w:bCs/>
          <w:color w:val="auto"/>
          <w:highlight w:val="none"/>
          <w:lang w:val="en-US" w:eastAsia="zh-CN"/>
        </w:rPr>
        <w:t xml:space="preserve"> We prefer to</w:t>
      </w:r>
      <w:r>
        <w:rPr>
          <w:rFonts w:hint="eastAsia" w:ascii="Times New Roman" w:hAnsi="Times New Roman" w:eastAsia="宋体" w:cs="Times New Roman"/>
          <w:b/>
          <w:bCs/>
          <w:color w:val="auto"/>
          <w:highlight w:val="none"/>
          <w:lang w:val="en-US" w:eastAsia="zh-CN"/>
        </w:rPr>
        <w:t xml:space="preserve"> </w:t>
      </w:r>
      <w:r>
        <w:rPr>
          <w:rFonts w:hint="eastAsia" w:eastAsia="宋体" w:cs="Times New Roman"/>
          <w:b/>
          <w:bCs/>
          <w:color w:val="auto"/>
          <w:highlight w:val="none"/>
          <w:lang w:val="en-US" w:eastAsia="zh-CN"/>
        </w:rPr>
        <w:t>i</w:t>
      </w:r>
      <w:r>
        <w:rPr>
          <w:rFonts w:hint="eastAsia" w:ascii="Times New Roman" w:hAnsi="Times New Roman" w:eastAsia="宋体" w:cs="Times New Roman"/>
          <w:b/>
          <w:bCs/>
          <w:color w:val="auto"/>
          <w:highlight w:val="none"/>
          <w:lang w:val="en-US" w:eastAsia="zh-CN"/>
        </w:rPr>
        <w:t>ntroduce the new capability for high power UAV to indicate the rated maximum output power</w:t>
      </w:r>
      <w:r>
        <w:rPr>
          <w:rFonts w:hint="eastAsia" w:eastAsia="宋体" w:cs="Times New Roman"/>
          <w:b/>
          <w:bCs/>
          <w:color w:val="auto"/>
          <w:highlight w:val="none"/>
          <w:lang w:val="en-US" w:eastAsia="zh-CN"/>
        </w:rPr>
        <w:t>.</w:t>
      </w:r>
      <w:bookmarkStart w:id="0" w:name="_GoBack"/>
      <w:bookmarkEnd w:id="0"/>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Proposal 2: If the rated maximum output power is reported by UAV, no MPR or A-MPR requirements are needed.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2.2 Output dynamic range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For output dynamic range, current transmit OFF power, transmit ON/OFF time mask and power control can also apply to high power UAV, while minimum output power needs to be evaluated.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eastAsia="宋体" w:cs="Times New Roman"/>
          <w:b/>
          <w:bCs/>
          <w:sz w:val="20"/>
          <w:szCs w:val="20"/>
          <w:lang w:val="en-US" w:eastAsia="zh-CN"/>
        </w:rPr>
        <w:t>Proposal 3: T</w:t>
      </w:r>
      <w:r>
        <w:rPr>
          <w:rFonts w:hint="eastAsia" w:cs="Times New Roman"/>
          <w:b/>
          <w:bCs/>
          <w:i w:val="0"/>
          <w:iCs w:val="0"/>
          <w:sz w:val="20"/>
          <w:szCs w:val="20"/>
          <w:highlight w:val="none"/>
          <w:lang w:val="en-US" w:eastAsia="zh-CN"/>
        </w:rPr>
        <w:t>ransmit OFF power, transmit ON/OFF time mask and power control can apply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cs="Times New Roman"/>
          <w:b w:val="0"/>
          <w:bCs w:val="0"/>
          <w:i w:val="0"/>
          <w:iCs w:val="0"/>
          <w:sz w:val="20"/>
          <w:szCs w:val="20"/>
          <w:highlight w:val="none"/>
          <w:lang w:val="en-US" w:eastAsia="zh-CN"/>
        </w:rPr>
        <w:t xml:space="preserve">RAN4 has agreed that </w:t>
      </w:r>
      <w:r>
        <w:rPr>
          <w:rFonts w:hint="default" w:ascii="Times New Roman" w:hAnsi="Times New Roman" w:eastAsia="宋体" w:cs="Times New Roman"/>
          <w:sz w:val="20"/>
          <w:szCs w:val="20"/>
        </w:rPr>
        <w:t>RF requirements</w:t>
      </w:r>
      <w:r>
        <w:rPr>
          <w:rFonts w:hint="eastAsia" w:ascii="Times New Roman" w:hAnsi="Times New Roman" w:eastAsia="宋体" w:cs="Times New Roman"/>
          <w:sz w:val="20"/>
          <w:szCs w:val="20"/>
          <w:lang w:val="en-US" w:eastAsia="zh-CN"/>
        </w:rPr>
        <w:t xml:space="preserve"> of the UAV</w:t>
      </w:r>
      <w:r>
        <w:rPr>
          <w:rFonts w:hint="default" w:ascii="Times New Roman" w:hAnsi="Times New Roman" w:eastAsia="宋体" w:cs="Times New Roman"/>
          <w:sz w:val="20"/>
          <w:szCs w:val="20"/>
        </w:rPr>
        <w:t xml:space="preserve"> need</w:t>
      </w:r>
      <w:r>
        <w:rPr>
          <w:rFonts w:hint="default" w:ascii="Times New Roman" w:hAnsi="Times New Roman" w:eastAsia="宋体" w:cs="Times New Roman"/>
          <w:sz w:val="20"/>
          <w:szCs w:val="20"/>
          <w:lang w:val="en-US" w:eastAsia="zh-CN"/>
        </w:rPr>
        <w:t xml:space="preserve"> to be defined on both omni-directional antenna connectors and transceiver array boundary (TAB) connectors</w:t>
      </w:r>
      <w:r>
        <w:rPr>
          <w:rFonts w:hint="eastAsia" w:ascii="Times New Roman" w:hAnsi="Times New Roman" w:eastAsia="宋体" w:cs="Times New Roman"/>
          <w:sz w:val="20"/>
          <w:szCs w:val="20"/>
          <w:lang w:val="en-US" w:eastAsia="zh-CN"/>
        </w:rPr>
        <w:t>. Then</w:t>
      </w:r>
      <w:r>
        <w:rPr>
          <w:rFonts w:hint="eastAsia" w:eastAsia="宋体" w:cs="Times New Roman"/>
          <w:sz w:val="20"/>
          <w:szCs w:val="20"/>
          <w:lang w:val="en-US" w:eastAsia="zh-CN"/>
        </w:rPr>
        <w:t xml:space="preserve"> we</w:t>
      </w:r>
      <w:r>
        <w:rPr>
          <w:rFonts w:hint="eastAsia" w:ascii="Times New Roman" w:hAnsi="Times New Roman" w:eastAsia="宋体" w:cs="Times New Roman"/>
          <w:sz w:val="20"/>
          <w:szCs w:val="20"/>
          <w:lang w:val="en-US" w:eastAsia="zh-CN"/>
        </w:rPr>
        <w:t xml:space="preserve"> need to evaluate the minimum output power for high power UAV equipped with omni-directional antenna and directional antenna array, considering different center frequency, pass loss and antenna gain.</w:t>
      </w:r>
      <w:r>
        <w:rPr>
          <w:rFonts w:hint="eastAsia" w:eastAsia="宋体" w:cs="Times New Roman"/>
          <w:sz w:val="20"/>
          <w:szCs w:val="20"/>
          <w:lang w:val="en-US" w:eastAsia="zh-CN"/>
        </w:rPr>
        <w:t xml:space="preserve"> Compared to ATG UE, the main difference is the distance between UAV and UAV BS is much closer. Before that, we should first decide the distance meter to derive minimum output power. Namely, the vertical distributed height should be decided first.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RAN4 should decide the minimum UAV height to derive minimum output power requirements for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2.3 Output RF spectrum emissions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lang w:val="en-US" w:eastAsia="zh-CN"/>
        </w:rPr>
      </w:pPr>
      <w:r>
        <w:rPr>
          <w:rFonts w:hint="eastAsia" w:eastAsia="宋体" w:cs="Times New Roman"/>
          <w:sz w:val="20"/>
          <w:szCs w:val="20"/>
          <w:lang w:val="en-US" w:eastAsia="zh-CN"/>
        </w:rPr>
        <w:t xml:space="preserve">The agreements before on output RF spectrum emissions are that the requirements on legacy occupied bandwidth, SE and SE for UE co-existence can apply to high power UAV and FFS on whether transmit intermodulation requirement is needed or not for high power UAV. </w:t>
      </w:r>
      <w:r>
        <w:rPr>
          <w:rFonts w:hint="eastAsia" w:cs="Times New Roman"/>
          <w:b w:val="0"/>
          <w:bCs w:val="0"/>
          <w:i w:val="0"/>
          <w:iCs w:val="0"/>
          <w:sz w:val="20"/>
          <w:szCs w:val="20"/>
          <w:highlight w:val="none"/>
          <w:vertAlign w:val="baseline"/>
          <w:lang w:val="en-US" w:eastAsia="zh-CN"/>
        </w:rPr>
        <w:t>It is observed that no transmitted intermodulation requirements were specified for either Rel-18 UAV or ATG UE. T</w:t>
      </w:r>
      <w:r>
        <w:t>errestrial interfer</w:t>
      </w:r>
      <w:r>
        <w:rPr>
          <w:rFonts w:hint="eastAsia" w:eastAsia="宋体"/>
          <w:lang w:val="en-US" w:eastAsia="zh-CN"/>
        </w:rPr>
        <w:t>e</w:t>
      </w:r>
      <w:r>
        <w:t>nce scenario is different from scenarios over the air.</w:t>
      </w:r>
      <w:r>
        <w:rPr>
          <w:rFonts w:hint="eastAsia"/>
          <w:lang w:val="en-US" w:eastAsia="zh-CN"/>
        </w:rPr>
        <w:t xml:space="preserve"> This requirement is not applicable to high power UAV either.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Transmit intermodulation requirement was not specified for either ATG UE or Rel-18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Transmit intermodulation requirement is not applicable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highlight w:val="none"/>
          <w:lang w:val="en-US" w:eastAsia="zh-CN"/>
        </w:rPr>
      </w:pPr>
      <w:r>
        <w:rPr>
          <w:rFonts w:hint="eastAsia" w:cs="Times New Roman"/>
          <w:b/>
          <w:bCs/>
          <w:i w:val="0"/>
          <w:iCs w:val="0"/>
          <w:sz w:val="20"/>
          <w:szCs w:val="20"/>
          <w:highlight w:val="none"/>
          <w:lang w:val="en-US" w:eastAsia="zh-CN"/>
        </w:rPr>
        <w:t xml:space="preserve">Proposal 1: </w:t>
      </w:r>
      <w:r>
        <w:rPr>
          <w:rFonts w:hint="eastAsia" w:eastAsia="宋体" w:cs="Times New Roman"/>
          <w:b/>
          <w:bCs/>
          <w:color w:val="auto"/>
          <w:highlight w:val="none"/>
          <w:lang w:val="en-US" w:eastAsia="zh-CN"/>
        </w:rPr>
        <w:t>We prefer to</w:t>
      </w:r>
      <w:r>
        <w:rPr>
          <w:rFonts w:hint="eastAsia" w:ascii="Times New Roman" w:hAnsi="Times New Roman" w:eastAsia="宋体" w:cs="Times New Roman"/>
          <w:b/>
          <w:bCs/>
          <w:color w:val="auto"/>
          <w:highlight w:val="none"/>
          <w:lang w:val="en-US" w:eastAsia="zh-CN"/>
        </w:rPr>
        <w:t xml:space="preserve"> </w:t>
      </w:r>
      <w:r>
        <w:rPr>
          <w:rFonts w:hint="eastAsia" w:eastAsia="宋体" w:cs="Times New Roman"/>
          <w:b/>
          <w:bCs/>
          <w:color w:val="auto"/>
          <w:highlight w:val="none"/>
          <w:lang w:val="en-US" w:eastAsia="zh-CN"/>
        </w:rPr>
        <w:t>i</w:t>
      </w:r>
      <w:r>
        <w:rPr>
          <w:rFonts w:hint="eastAsia"/>
          <w:b/>
          <w:bCs/>
          <w:highlight w:val="none"/>
          <w:lang w:val="en-US" w:eastAsia="zh-CN"/>
        </w:rPr>
        <w:t xml:space="preserve">ntroduce the new capability for high power UAV to indicate </w:t>
      </w:r>
      <w:r>
        <w:rPr>
          <w:b/>
          <w:bCs/>
          <w:highlight w:val="none"/>
          <w:lang w:val="en-US" w:eastAsia="zh-CN"/>
        </w:rPr>
        <w:t>t</w:t>
      </w:r>
      <w:r>
        <w:rPr>
          <w:rFonts w:eastAsia="宋体"/>
          <w:b/>
          <w:bCs/>
          <w:szCs w:val="24"/>
          <w:highlight w:val="none"/>
          <w:lang w:eastAsia="zh-CN"/>
        </w:rPr>
        <w:t xml:space="preserve">he </w:t>
      </w:r>
      <w:r>
        <w:rPr>
          <w:b/>
          <w:bCs/>
          <w:highlight w:val="none"/>
          <w:lang w:val="en-US" w:eastAsia="zh-CN"/>
        </w:rPr>
        <w:t>t</w:t>
      </w:r>
      <w:r>
        <w:rPr>
          <w:rFonts w:eastAsia="宋体"/>
          <w:b/>
          <w:bCs/>
          <w:szCs w:val="24"/>
          <w:highlight w:val="none"/>
          <w:lang w:eastAsia="zh-CN"/>
        </w:rPr>
        <w:t xml:space="preserve">he </w:t>
      </w:r>
      <w:r>
        <w:rPr>
          <w:rFonts w:hint="eastAsia" w:eastAsia="宋体"/>
          <w:b/>
          <w:bCs/>
          <w:szCs w:val="24"/>
          <w:highlight w:val="none"/>
          <w:lang w:val="en-US" w:eastAsia="zh-CN"/>
        </w:rPr>
        <w:t xml:space="preserve">up to 33dBm </w:t>
      </w:r>
      <w:r>
        <w:rPr>
          <w:rFonts w:eastAsia="宋体"/>
          <w:b/>
          <w:bCs/>
          <w:szCs w:val="24"/>
          <w:highlight w:val="none"/>
          <w:lang w:eastAsia="zh-CN"/>
        </w:rPr>
        <w:t>rated maximum output power</w:t>
      </w:r>
      <w:r>
        <w:rPr>
          <w:rFonts w:hint="eastAsia"/>
          <w:b/>
          <w:bCs/>
          <w:highlight w:val="none"/>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2: If </w:t>
      </w:r>
      <w:r>
        <w:rPr>
          <w:b/>
          <w:bCs/>
          <w:highlight w:val="none"/>
          <w:lang w:val="en-US" w:eastAsia="zh-CN"/>
        </w:rPr>
        <w:t>t</w:t>
      </w:r>
      <w:r>
        <w:rPr>
          <w:rFonts w:eastAsia="宋体"/>
          <w:b/>
          <w:bCs/>
          <w:szCs w:val="24"/>
          <w:highlight w:val="none"/>
          <w:lang w:eastAsia="zh-CN"/>
        </w:rPr>
        <w:t>he rated maximum output power</w:t>
      </w:r>
      <w:r>
        <w:rPr>
          <w:rFonts w:hint="eastAsia" w:eastAsia="宋体"/>
          <w:b/>
          <w:bCs/>
          <w:szCs w:val="24"/>
          <w:highlight w:val="none"/>
          <w:lang w:val="en-US" w:eastAsia="zh-CN"/>
        </w:rPr>
        <w:t xml:space="preserve"> is reported by UAV, no MPR or A-MPR requirements are needed.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eastAsia="宋体" w:cs="Times New Roman"/>
          <w:b/>
          <w:bCs/>
          <w:sz w:val="20"/>
          <w:szCs w:val="20"/>
          <w:lang w:val="en-US" w:eastAsia="zh-CN"/>
        </w:rPr>
        <w:t>Proposal 3: T</w:t>
      </w:r>
      <w:r>
        <w:rPr>
          <w:rFonts w:hint="eastAsia" w:cs="Times New Roman"/>
          <w:b/>
          <w:bCs/>
          <w:i w:val="0"/>
          <w:iCs w:val="0"/>
          <w:sz w:val="20"/>
          <w:szCs w:val="20"/>
          <w:highlight w:val="none"/>
          <w:lang w:val="en-US" w:eastAsia="zh-CN"/>
        </w:rPr>
        <w:t>ransmit OFF power, transmit ON/OFF time mask and power control can apply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RAN4 should decide the minimum UAV height to derive minimum output power requirements for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eastAsia="宋体"/>
          <w:b/>
          <w:bCs/>
          <w:lang w:val="en-US" w:eastAsia="zh-CN"/>
        </w:rPr>
        <w:t xml:space="preserve">Observation 1: </w:t>
      </w:r>
      <w:r>
        <w:rPr>
          <w:rFonts w:hint="eastAsia" w:cs="Times New Roman"/>
          <w:b/>
          <w:bCs/>
          <w:i w:val="0"/>
          <w:iCs w:val="0"/>
          <w:sz w:val="20"/>
          <w:szCs w:val="20"/>
          <w:highlight w:val="none"/>
          <w:lang w:val="en-US" w:eastAsia="zh-CN"/>
        </w:rPr>
        <w:t>Transmit intermodulation requirement was not specified for either ATG UE or Rel-18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Transmit intermodulation requirement is not applicable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R4-2523026 WF for [117][319] NR_UAV, Qualcomm, CMCC, RAN4#117, Dallas, USA, Nov. 2025.</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RP-252954 New WID on enhancement of NR RF and RRM requirements for uncrewed aerial vehicle (UAV), RAN#109 Beijing, China, Sept. 2025.</w:t>
      </w:r>
    </w:p>
    <w:p>
      <w:pPr>
        <w:pStyle w:val="10"/>
        <w:keepNext w:val="0"/>
        <w:keepLines w:val="0"/>
        <w:pageBreakBefore w:val="0"/>
        <w:widowControl/>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eastAsia"/>
          <w:sz w:val="20"/>
          <w:szCs w:val="20"/>
          <w:highlight w:val="none"/>
          <w:lang w:val="en-US" w:eastAsia="zh-CN"/>
        </w:rPr>
      </w:pP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48DD52"/>
    <w:multiLevelType w:val="singleLevel"/>
    <w:tmpl w:val="9A48DD52"/>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A61DBB0"/>
    <w:multiLevelType w:val="singleLevel"/>
    <w:tmpl w:val="5A61DBB0"/>
    <w:lvl w:ilvl="0" w:tentative="0">
      <w:start w:val="1"/>
      <w:numFmt w:val="decimal"/>
      <w:suff w:val="space"/>
      <w:lvlText w:val="[%1]"/>
      <w:lvlJc w:val="left"/>
      <w:rPr>
        <w:rFonts w:hint="default"/>
        <w:b w:val="0"/>
        <w:bCs w:val="0"/>
      </w:rPr>
    </w:lvl>
  </w:abstractNum>
  <w:abstractNum w:abstractNumId="5">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2"/>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71741"/>
    <w:rsid w:val="023C44BA"/>
    <w:rsid w:val="025B0AD8"/>
    <w:rsid w:val="02626E3D"/>
    <w:rsid w:val="02720145"/>
    <w:rsid w:val="02721826"/>
    <w:rsid w:val="02740574"/>
    <w:rsid w:val="02770E1A"/>
    <w:rsid w:val="028153EF"/>
    <w:rsid w:val="028C48C4"/>
    <w:rsid w:val="029048AA"/>
    <w:rsid w:val="0298367A"/>
    <w:rsid w:val="02B86002"/>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4144F59"/>
    <w:rsid w:val="04156C27"/>
    <w:rsid w:val="042221BB"/>
    <w:rsid w:val="042B1DF5"/>
    <w:rsid w:val="043866D3"/>
    <w:rsid w:val="043D2559"/>
    <w:rsid w:val="044259F2"/>
    <w:rsid w:val="045D198A"/>
    <w:rsid w:val="046824A8"/>
    <w:rsid w:val="0478015E"/>
    <w:rsid w:val="04865F4C"/>
    <w:rsid w:val="049752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14603E"/>
    <w:rsid w:val="0526729B"/>
    <w:rsid w:val="05402104"/>
    <w:rsid w:val="054248F2"/>
    <w:rsid w:val="05492E9A"/>
    <w:rsid w:val="05510DD1"/>
    <w:rsid w:val="05533CBE"/>
    <w:rsid w:val="05785C74"/>
    <w:rsid w:val="05847419"/>
    <w:rsid w:val="0586171E"/>
    <w:rsid w:val="058704DA"/>
    <w:rsid w:val="059160D0"/>
    <w:rsid w:val="05AE018C"/>
    <w:rsid w:val="05B32ECD"/>
    <w:rsid w:val="05BA5C47"/>
    <w:rsid w:val="05D1514D"/>
    <w:rsid w:val="05D41EE2"/>
    <w:rsid w:val="05D423F7"/>
    <w:rsid w:val="05FF0D9C"/>
    <w:rsid w:val="062464D1"/>
    <w:rsid w:val="06285D29"/>
    <w:rsid w:val="062937AB"/>
    <w:rsid w:val="062941CA"/>
    <w:rsid w:val="062A620F"/>
    <w:rsid w:val="06337644"/>
    <w:rsid w:val="063661E5"/>
    <w:rsid w:val="06410604"/>
    <w:rsid w:val="064B00B0"/>
    <w:rsid w:val="065C3A1D"/>
    <w:rsid w:val="065D195A"/>
    <w:rsid w:val="06654A0B"/>
    <w:rsid w:val="06686223"/>
    <w:rsid w:val="06823D8F"/>
    <w:rsid w:val="06863F9A"/>
    <w:rsid w:val="06883FFB"/>
    <w:rsid w:val="068F48CC"/>
    <w:rsid w:val="06923771"/>
    <w:rsid w:val="06A023FD"/>
    <w:rsid w:val="06AE7B81"/>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81B68"/>
    <w:rsid w:val="07497B28"/>
    <w:rsid w:val="074A5F1C"/>
    <w:rsid w:val="07521F93"/>
    <w:rsid w:val="07622262"/>
    <w:rsid w:val="076A53C1"/>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03CF"/>
    <w:rsid w:val="087F3562"/>
    <w:rsid w:val="088467B6"/>
    <w:rsid w:val="089B57AE"/>
    <w:rsid w:val="08A656AD"/>
    <w:rsid w:val="08AD5856"/>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470D30"/>
    <w:rsid w:val="095C0F0C"/>
    <w:rsid w:val="09617498"/>
    <w:rsid w:val="09646BE3"/>
    <w:rsid w:val="09674661"/>
    <w:rsid w:val="096B2177"/>
    <w:rsid w:val="0971372F"/>
    <w:rsid w:val="097E672F"/>
    <w:rsid w:val="09825F02"/>
    <w:rsid w:val="09A2613C"/>
    <w:rsid w:val="09AB6C45"/>
    <w:rsid w:val="09B01C47"/>
    <w:rsid w:val="09B854F9"/>
    <w:rsid w:val="09DE671F"/>
    <w:rsid w:val="09E20449"/>
    <w:rsid w:val="09E5085D"/>
    <w:rsid w:val="09FB5325"/>
    <w:rsid w:val="09FC388C"/>
    <w:rsid w:val="0A0F5E0F"/>
    <w:rsid w:val="0A153B05"/>
    <w:rsid w:val="0A2802DC"/>
    <w:rsid w:val="0A4B6F30"/>
    <w:rsid w:val="0A50581F"/>
    <w:rsid w:val="0A616EBE"/>
    <w:rsid w:val="0A665D1E"/>
    <w:rsid w:val="0A731B50"/>
    <w:rsid w:val="0A8D4756"/>
    <w:rsid w:val="0A8E34E6"/>
    <w:rsid w:val="0AB60DEE"/>
    <w:rsid w:val="0AB65565"/>
    <w:rsid w:val="0AC9278E"/>
    <w:rsid w:val="0AF74DB8"/>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C176FB"/>
    <w:rsid w:val="0BD23E81"/>
    <w:rsid w:val="0BF37D09"/>
    <w:rsid w:val="0BF41031"/>
    <w:rsid w:val="0BF80469"/>
    <w:rsid w:val="0C0C5682"/>
    <w:rsid w:val="0C1D57F9"/>
    <w:rsid w:val="0C373E6B"/>
    <w:rsid w:val="0C5640FE"/>
    <w:rsid w:val="0C684AC1"/>
    <w:rsid w:val="0C7962B1"/>
    <w:rsid w:val="0C7A666C"/>
    <w:rsid w:val="0C7D5162"/>
    <w:rsid w:val="0C867BFF"/>
    <w:rsid w:val="0C881F1B"/>
    <w:rsid w:val="0C953742"/>
    <w:rsid w:val="0C96001A"/>
    <w:rsid w:val="0CA242EA"/>
    <w:rsid w:val="0CB10B0C"/>
    <w:rsid w:val="0CB30E04"/>
    <w:rsid w:val="0CB56CC1"/>
    <w:rsid w:val="0CB6043F"/>
    <w:rsid w:val="0CC66B41"/>
    <w:rsid w:val="0CE077FD"/>
    <w:rsid w:val="0D0E0978"/>
    <w:rsid w:val="0D141518"/>
    <w:rsid w:val="0D1561A4"/>
    <w:rsid w:val="0D225A10"/>
    <w:rsid w:val="0D2706A2"/>
    <w:rsid w:val="0D3B5CCB"/>
    <w:rsid w:val="0D495A0D"/>
    <w:rsid w:val="0D4D2BE5"/>
    <w:rsid w:val="0D4F749B"/>
    <w:rsid w:val="0D613BA3"/>
    <w:rsid w:val="0D744565"/>
    <w:rsid w:val="0D78361E"/>
    <w:rsid w:val="0D795180"/>
    <w:rsid w:val="0D7F564D"/>
    <w:rsid w:val="0D835665"/>
    <w:rsid w:val="0D955077"/>
    <w:rsid w:val="0D957F13"/>
    <w:rsid w:val="0D9D0D63"/>
    <w:rsid w:val="0DAC6DFF"/>
    <w:rsid w:val="0DB243FB"/>
    <w:rsid w:val="0DBC49CF"/>
    <w:rsid w:val="0DC3083F"/>
    <w:rsid w:val="0DDB3390"/>
    <w:rsid w:val="0DE052FE"/>
    <w:rsid w:val="0DFF2B1F"/>
    <w:rsid w:val="0E08297D"/>
    <w:rsid w:val="0E0C57E0"/>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372967"/>
    <w:rsid w:val="0F3747E7"/>
    <w:rsid w:val="0F3D56F1"/>
    <w:rsid w:val="0F5107D2"/>
    <w:rsid w:val="0F5413E6"/>
    <w:rsid w:val="0F5923CF"/>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41A4"/>
    <w:rsid w:val="109615A9"/>
    <w:rsid w:val="109658C1"/>
    <w:rsid w:val="10971298"/>
    <w:rsid w:val="109C10AA"/>
    <w:rsid w:val="10A81A96"/>
    <w:rsid w:val="10C9379F"/>
    <w:rsid w:val="10D2232B"/>
    <w:rsid w:val="10D6699E"/>
    <w:rsid w:val="10D902DE"/>
    <w:rsid w:val="10E63E4A"/>
    <w:rsid w:val="1106057C"/>
    <w:rsid w:val="11104883"/>
    <w:rsid w:val="11291D63"/>
    <w:rsid w:val="112D72C6"/>
    <w:rsid w:val="113F3856"/>
    <w:rsid w:val="114A5892"/>
    <w:rsid w:val="1155323D"/>
    <w:rsid w:val="11683FF9"/>
    <w:rsid w:val="118038D3"/>
    <w:rsid w:val="118278D1"/>
    <w:rsid w:val="118C0750"/>
    <w:rsid w:val="119229CC"/>
    <w:rsid w:val="11A17658"/>
    <w:rsid w:val="11A50508"/>
    <w:rsid w:val="11A63D04"/>
    <w:rsid w:val="11E2669D"/>
    <w:rsid w:val="11FD3DC0"/>
    <w:rsid w:val="12010C7F"/>
    <w:rsid w:val="120639A8"/>
    <w:rsid w:val="12121726"/>
    <w:rsid w:val="121408DF"/>
    <w:rsid w:val="122250B4"/>
    <w:rsid w:val="123E5A4F"/>
    <w:rsid w:val="12411D0E"/>
    <w:rsid w:val="12447798"/>
    <w:rsid w:val="125D4125"/>
    <w:rsid w:val="12771554"/>
    <w:rsid w:val="127B3BB4"/>
    <w:rsid w:val="127E7135"/>
    <w:rsid w:val="12AA1F62"/>
    <w:rsid w:val="12AE4121"/>
    <w:rsid w:val="12B36F5A"/>
    <w:rsid w:val="12B51A8D"/>
    <w:rsid w:val="12B63F3E"/>
    <w:rsid w:val="12BB4A97"/>
    <w:rsid w:val="12C041D4"/>
    <w:rsid w:val="12CF1D40"/>
    <w:rsid w:val="12F14732"/>
    <w:rsid w:val="12F7602D"/>
    <w:rsid w:val="12FD27F6"/>
    <w:rsid w:val="13437E80"/>
    <w:rsid w:val="134C3538"/>
    <w:rsid w:val="134E54BA"/>
    <w:rsid w:val="13583391"/>
    <w:rsid w:val="135A7F84"/>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A06239"/>
    <w:rsid w:val="14A3727B"/>
    <w:rsid w:val="14BF7340"/>
    <w:rsid w:val="14CA4A78"/>
    <w:rsid w:val="14D5440D"/>
    <w:rsid w:val="14D87DF4"/>
    <w:rsid w:val="14E21050"/>
    <w:rsid w:val="14E45DBB"/>
    <w:rsid w:val="14F13DA6"/>
    <w:rsid w:val="14FF6FC2"/>
    <w:rsid w:val="15060BB2"/>
    <w:rsid w:val="150824BE"/>
    <w:rsid w:val="15220493"/>
    <w:rsid w:val="15222491"/>
    <w:rsid w:val="1524180E"/>
    <w:rsid w:val="15286C92"/>
    <w:rsid w:val="1529100F"/>
    <w:rsid w:val="1534525F"/>
    <w:rsid w:val="153C7D33"/>
    <w:rsid w:val="15525599"/>
    <w:rsid w:val="155C1FAD"/>
    <w:rsid w:val="156063FA"/>
    <w:rsid w:val="15647A16"/>
    <w:rsid w:val="156506C2"/>
    <w:rsid w:val="156F1F39"/>
    <w:rsid w:val="157674F6"/>
    <w:rsid w:val="157A419A"/>
    <w:rsid w:val="158270AF"/>
    <w:rsid w:val="158E79FA"/>
    <w:rsid w:val="158F210D"/>
    <w:rsid w:val="159427E9"/>
    <w:rsid w:val="15A64D71"/>
    <w:rsid w:val="15AA1B7E"/>
    <w:rsid w:val="15BB0608"/>
    <w:rsid w:val="15BB7F5B"/>
    <w:rsid w:val="15C225B8"/>
    <w:rsid w:val="15D44A58"/>
    <w:rsid w:val="15DD5A1F"/>
    <w:rsid w:val="15E12A88"/>
    <w:rsid w:val="15E95672"/>
    <w:rsid w:val="15F9350E"/>
    <w:rsid w:val="15F9409B"/>
    <w:rsid w:val="15FF6183"/>
    <w:rsid w:val="16037D18"/>
    <w:rsid w:val="16054980"/>
    <w:rsid w:val="160571EE"/>
    <w:rsid w:val="161D609B"/>
    <w:rsid w:val="16271D63"/>
    <w:rsid w:val="162A3755"/>
    <w:rsid w:val="164B1111"/>
    <w:rsid w:val="1654369C"/>
    <w:rsid w:val="165B2ECB"/>
    <w:rsid w:val="165E7351"/>
    <w:rsid w:val="1661285E"/>
    <w:rsid w:val="1677642A"/>
    <w:rsid w:val="167A7800"/>
    <w:rsid w:val="16BD2FB9"/>
    <w:rsid w:val="16C05D40"/>
    <w:rsid w:val="16C746FA"/>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57A75"/>
    <w:rsid w:val="176C095E"/>
    <w:rsid w:val="1785675F"/>
    <w:rsid w:val="178E4F46"/>
    <w:rsid w:val="178F5381"/>
    <w:rsid w:val="179855D1"/>
    <w:rsid w:val="179F1E7A"/>
    <w:rsid w:val="17A37760"/>
    <w:rsid w:val="17A613DC"/>
    <w:rsid w:val="17AA27DB"/>
    <w:rsid w:val="17AF2DFF"/>
    <w:rsid w:val="17B943BD"/>
    <w:rsid w:val="17C527E0"/>
    <w:rsid w:val="17DD5D9F"/>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9A735D"/>
    <w:rsid w:val="18A64E26"/>
    <w:rsid w:val="18AC426F"/>
    <w:rsid w:val="18B43583"/>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75456A"/>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E7509"/>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0C0BA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25680"/>
    <w:rsid w:val="1C8561C1"/>
    <w:rsid w:val="1C905109"/>
    <w:rsid w:val="1CA53FA1"/>
    <w:rsid w:val="1CAA0F65"/>
    <w:rsid w:val="1CAD4CCB"/>
    <w:rsid w:val="1CAF7573"/>
    <w:rsid w:val="1CCC40C9"/>
    <w:rsid w:val="1CDD5D84"/>
    <w:rsid w:val="1CE07627"/>
    <w:rsid w:val="1D0B67C5"/>
    <w:rsid w:val="1D186F9D"/>
    <w:rsid w:val="1D1C598A"/>
    <w:rsid w:val="1D3C598A"/>
    <w:rsid w:val="1D504421"/>
    <w:rsid w:val="1D7E7249"/>
    <w:rsid w:val="1D7F6660"/>
    <w:rsid w:val="1D956B63"/>
    <w:rsid w:val="1DA155EF"/>
    <w:rsid w:val="1DA251E1"/>
    <w:rsid w:val="1DA67F64"/>
    <w:rsid w:val="1DA838FE"/>
    <w:rsid w:val="1DA93704"/>
    <w:rsid w:val="1DAE4E5A"/>
    <w:rsid w:val="1DB875D1"/>
    <w:rsid w:val="1DC5127B"/>
    <w:rsid w:val="1DC664F6"/>
    <w:rsid w:val="1DD36D7A"/>
    <w:rsid w:val="1DDE1A57"/>
    <w:rsid w:val="1DE009E6"/>
    <w:rsid w:val="1DE4729F"/>
    <w:rsid w:val="1DF679C8"/>
    <w:rsid w:val="1E1B2BD7"/>
    <w:rsid w:val="1E1F4CFB"/>
    <w:rsid w:val="1E224F27"/>
    <w:rsid w:val="1E2A7432"/>
    <w:rsid w:val="1E343C5D"/>
    <w:rsid w:val="1E37411F"/>
    <w:rsid w:val="1E407993"/>
    <w:rsid w:val="1E5E301B"/>
    <w:rsid w:val="1E634732"/>
    <w:rsid w:val="1E6F06AB"/>
    <w:rsid w:val="1E752FA6"/>
    <w:rsid w:val="1E775EC4"/>
    <w:rsid w:val="1E814D75"/>
    <w:rsid w:val="1E826F9E"/>
    <w:rsid w:val="1E8718D1"/>
    <w:rsid w:val="1ECF1323"/>
    <w:rsid w:val="1ECF4A99"/>
    <w:rsid w:val="1ED12C2B"/>
    <w:rsid w:val="1EDC33BC"/>
    <w:rsid w:val="1EE21314"/>
    <w:rsid w:val="1EEF50E7"/>
    <w:rsid w:val="1EF72D37"/>
    <w:rsid w:val="1F101F77"/>
    <w:rsid w:val="1F211865"/>
    <w:rsid w:val="1F295D72"/>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10182"/>
    <w:rsid w:val="209A2CD8"/>
    <w:rsid w:val="20A434B3"/>
    <w:rsid w:val="20AB0E60"/>
    <w:rsid w:val="20AC2B89"/>
    <w:rsid w:val="20BA4AFB"/>
    <w:rsid w:val="20BA6502"/>
    <w:rsid w:val="20C054AF"/>
    <w:rsid w:val="20CD6B95"/>
    <w:rsid w:val="20CD7D4E"/>
    <w:rsid w:val="20E00C0C"/>
    <w:rsid w:val="20E20BBA"/>
    <w:rsid w:val="20E737F7"/>
    <w:rsid w:val="20EC03B6"/>
    <w:rsid w:val="20EE04E5"/>
    <w:rsid w:val="21297D3A"/>
    <w:rsid w:val="212E17DE"/>
    <w:rsid w:val="212E7692"/>
    <w:rsid w:val="213271D8"/>
    <w:rsid w:val="213C42D1"/>
    <w:rsid w:val="213E655D"/>
    <w:rsid w:val="214D4FE0"/>
    <w:rsid w:val="215026E7"/>
    <w:rsid w:val="21592706"/>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2A0690"/>
    <w:rsid w:val="222A56CF"/>
    <w:rsid w:val="22305995"/>
    <w:rsid w:val="2240392C"/>
    <w:rsid w:val="22491AE1"/>
    <w:rsid w:val="225216B5"/>
    <w:rsid w:val="225E20C5"/>
    <w:rsid w:val="227B42A0"/>
    <w:rsid w:val="228A40D4"/>
    <w:rsid w:val="228F22EB"/>
    <w:rsid w:val="228F6A6B"/>
    <w:rsid w:val="22921209"/>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960C1"/>
    <w:rsid w:val="23034661"/>
    <w:rsid w:val="23047581"/>
    <w:rsid w:val="230511FB"/>
    <w:rsid w:val="230E6CDE"/>
    <w:rsid w:val="23196691"/>
    <w:rsid w:val="231D7D99"/>
    <w:rsid w:val="233F7861"/>
    <w:rsid w:val="2342728C"/>
    <w:rsid w:val="234B015E"/>
    <w:rsid w:val="234F141B"/>
    <w:rsid w:val="235408E6"/>
    <w:rsid w:val="236F7B2F"/>
    <w:rsid w:val="23774488"/>
    <w:rsid w:val="238070E3"/>
    <w:rsid w:val="23A308EE"/>
    <w:rsid w:val="23AD2144"/>
    <w:rsid w:val="23B07449"/>
    <w:rsid w:val="23CC55B1"/>
    <w:rsid w:val="23CE6516"/>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A8298E"/>
    <w:rsid w:val="25AB42B8"/>
    <w:rsid w:val="25B022B3"/>
    <w:rsid w:val="25B74631"/>
    <w:rsid w:val="25B91E90"/>
    <w:rsid w:val="25CB53FE"/>
    <w:rsid w:val="25DD4552"/>
    <w:rsid w:val="25E513D9"/>
    <w:rsid w:val="25EE6A79"/>
    <w:rsid w:val="25EF43C8"/>
    <w:rsid w:val="25FA471E"/>
    <w:rsid w:val="26075FA8"/>
    <w:rsid w:val="2623756A"/>
    <w:rsid w:val="262E08BF"/>
    <w:rsid w:val="26310EA6"/>
    <w:rsid w:val="263951B2"/>
    <w:rsid w:val="263E55AD"/>
    <w:rsid w:val="264B37D3"/>
    <w:rsid w:val="265B2B39"/>
    <w:rsid w:val="267A7DED"/>
    <w:rsid w:val="267F4FDD"/>
    <w:rsid w:val="26942FFE"/>
    <w:rsid w:val="26965DCF"/>
    <w:rsid w:val="269A23BD"/>
    <w:rsid w:val="26CD5188"/>
    <w:rsid w:val="26D16230"/>
    <w:rsid w:val="26D609E2"/>
    <w:rsid w:val="26DC3B29"/>
    <w:rsid w:val="26DE1868"/>
    <w:rsid w:val="26ED14DB"/>
    <w:rsid w:val="270F3C75"/>
    <w:rsid w:val="27157D13"/>
    <w:rsid w:val="27183A77"/>
    <w:rsid w:val="27501DD7"/>
    <w:rsid w:val="27543CE2"/>
    <w:rsid w:val="27561F18"/>
    <w:rsid w:val="276136D1"/>
    <w:rsid w:val="2766357B"/>
    <w:rsid w:val="276C73F6"/>
    <w:rsid w:val="276F3F63"/>
    <w:rsid w:val="27814FF8"/>
    <w:rsid w:val="27856064"/>
    <w:rsid w:val="27885693"/>
    <w:rsid w:val="278E4856"/>
    <w:rsid w:val="27930B1B"/>
    <w:rsid w:val="27944036"/>
    <w:rsid w:val="279A6599"/>
    <w:rsid w:val="27A4419F"/>
    <w:rsid w:val="27A931B8"/>
    <w:rsid w:val="27AB7AFD"/>
    <w:rsid w:val="27AC12A6"/>
    <w:rsid w:val="27AD0102"/>
    <w:rsid w:val="27B64635"/>
    <w:rsid w:val="27B67DA9"/>
    <w:rsid w:val="27B814C3"/>
    <w:rsid w:val="27BD0876"/>
    <w:rsid w:val="27C42CCD"/>
    <w:rsid w:val="27C957F9"/>
    <w:rsid w:val="27CE6762"/>
    <w:rsid w:val="27DB4443"/>
    <w:rsid w:val="27ED6C77"/>
    <w:rsid w:val="27EF2EB7"/>
    <w:rsid w:val="27F84FA1"/>
    <w:rsid w:val="27FC6995"/>
    <w:rsid w:val="28096EEE"/>
    <w:rsid w:val="28140998"/>
    <w:rsid w:val="281C525D"/>
    <w:rsid w:val="282B60A0"/>
    <w:rsid w:val="282D617B"/>
    <w:rsid w:val="283146AB"/>
    <w:rsid w:val="2834674F"/>
    <w:rsid w:val="283D5559"/>
    <w:rsid w:val="28460713"/>
    <w:rsid w:val="285279BC"/>
    <w:rsid w:val="28563053"/>
    <w:rsid w:val="285C7146"/>
    <w:rsid w:val="285D2A4F"/>
    <w:rsid w:val="28685F9C"/>
    <w:rsid w:val="286F24C0"/>
    <w:rsid w:val="288837AF"/>
    <w:rsid w:val="288B5171"/>
    <w:rsid w:val="288C6204"/>
    <w:rsid w:val="28954CDC"/>
    <w:rsid w:val="28A96A0F"/>
    <w:rsid w:val="28B71B2C"/>
    <w:rsid w:val="28C4207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A7099"/>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243A4"/>
    <w:rsid w:val="2A53108B"/>
    <w:rsid w:val="2A553548"/>
    <w:rsid w:val="2A5830D9"/>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D902A0"/>
    <w:rsid w:val="2BEB375B"/>
    <w:rsid w:val="2BEB41DF"/>
    <w:rsid w:val="2BFB0E99"/>
    <w:rsid w:val="2C07332F"/>
    <w:rsid w:val="2C0C4D11"/>
    <w:rsid w:val="2C194989"/>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53BCE"/>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B03B8C"/>
    <w:rsid w:val="2EC872A0"/>
    <w:rsid w:val="2ECB7AE0"/>
    <w:rsid w:val="2EDD247F"/>
    <w:rsid w:val="2EE13DEB"/>
    <w:rsid w:val="2EEA1087"/>
    <w:rsid w:val="2EEF5B78"/>
    <w:rsid w:val="2EF90C24"/>
    <w:rsid w:val="2EFB3516"/>
    <w:rsid w:val="2EFD4FC3"/>
    <w:rsid w:val="2F0E5D72"/>
    <w:rsid w:val="2F235269"/>
    <w:rsid w:val="2F322289"/>
    <w:rsid w:val="2F3770E3"/>
    <w:rsid w:val="2F413C94"/>
    <w:rsid w:val="2F4248BE"/>
    <w:rsid w:val="2F494297"/>
    <w:rsid w:val="2F4B1C2D"/>
    <w:rsid w:val="2F5907B6"/>
    <w:rsid w:val="2F614136"/>
    <w:rsid w:val="2F627EC5"/>
    <w:rsid w:val="2F691CE7"/>
    <w:rsid w:val="2F787B26"/>
    <w:rsid w:val="2F7D0DE5"/>
    <w:rsid w:val="2F7F3D54"/>
    <w:rsid w:val="2F8B2E0E"/>
    <w:rsid w:val="2F8E55F2"/>
    <w:rsid w:val="2F907976"/>
    <w:rsid w:val="2F914D18"/>
    <w:rsid w:val="2FA442D1"/>
    <w:rsid w:val="2FC15AF9"/>
    <w:rsid w:val="2FCF12B0"/>
    <w:rsid w:val="2FDC4E75"/>
    <w:rsid w:val="2FE27C57"/>
    <w:rsid w:val="2FF112AE"/>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B63B0"/>
    <w:rsid w:val="30DC4E37"/>
    <w:rsid w:val="30DC72B8"/>
    <w:rsid w:val="30E21C94"/>
    <w:rsid w:val="30F80D4D"/>
    <w:rsid w:val="30FF1022"/>
    <w:rsid w:val="30FF1DEC"/>
    <w:rsid w:val="3103748A"/>
    <w:rsid w:val="310C0761"/>
    <w:rsid w:val="310D7287"/>
    <w:rsid w:val="311B77D4"/>
    <w:rsid w:val="312C2F69"/>
    <w:rsid w:val="313755DD"/>
    <w:rsid w:val="313A0372"/>
    <w:rsid w:val="31414D46"/>
    <w:rsid w:val="3160421C"/>
    <w:rsid w:val="3162168B"/>
    <w:rsid w:val="316535BE"/>
    <w:rsid w:val="316C26E3"/>
    <w:rsid w:val="31770A21"/>
    <w:rsid w:val="31B6217A"/>
    <w:rsid w:val="31BC4646"/>
    <w:rsid w:val="31BF532C"/>
    <w:rsid w:val="31E57565"/>
    <w:rsid w:val="31F27F9B"/>
    <w:rsid w:val="31F72F19"/>
    <w:rsid w:val="32127335"/>
    <w:rsid w:val="321A22CD"/>
    <w:rsid w:val="321E756D"/>
    <w:rsid w:val="322B0D3A"/>
    <w:rsid w:val="32305666"/>
    <w:rsid w:val="32452FD4"/>
    <w:rsid w:val="324D319C"/>
    <w:rsid w:val="3254692A"/>
    <w:rsid w:val="32582533"/>
    <w:rsid w:val="325F095F"/>
    <w:rsid w:val="32601632"/>
    <w:rsid w:val="32743FF8"/>
    <w:rsid w:val="328D4D87"/>
    <w:rsid w:val="328F399D"/>
    <w:rsid w:val="32946609"/>
    <w:rsid w:val="32987EA1"/>
    <w:rsid w:val="32A54325"/>
    <w:rsid w:val="32A57DB8"/>
    <w:rsid w:val="32AD1732"/>
    <w:rsid w:val="32B21FB8"/>
    <w:rsid w:val="32D55D5C"/>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7AD8"/>
    <w:rsid w:val="339433F2"/>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C3B1F"/>
    <w:rsid w:val="34B32942"/>
    <w:rsid w:val="34BA5F8F"/>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7272C"/>
    <w:rsid w:val="361A0DD1"/>
    <w:rsid w:val="363A75C1"/>
    <w:rsid w:val="364C03A6"/>
    <w:rsid w:val="365B19BC"/>
    <w:rsid w:val="36607D2E"/>
    <w:rsid w:val="368E7AA5"/>
    <w:rsid w:val="36950F43"/>
    <w:rsid w:val="36B17531"/>
    <w:rsid w:val="36B46A81"/>
    <w:rsid w:val="36C223BE"/>
    <w:rsid w:val="36C257C0"/>
    <w:rsid w:val="36C62770"/>
    <w:rsid w:val="36CB0A48"/>
    <w:rsid w:val="36D44798"/>
    <w:rsid w:val="36D6647D"/>
    <w:rsid w:val="36ED1084"/>
    <w:rsid w:val="36EE6918"/>
    <w:rsid w:val="36F13745"/>
    <w:rsid w:val="36F34F7E"/>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1C7544"/>
    <w:rsid w:val="393853EE"/>
    <w:rsid w:val="393C349F"/>
    <w:rsid w:val="39414A49"/>
    <w:rsid w:val="39422F00"/>
    <w:rsid w:val="39474FFC"/>
    <w:rsid w:val="39485EE8"/>
    <w:rsid w:val="3977722F"/>
    <w:rsid w:val="39874DBA"/>
    <w:rsid w:val="399A11A1"/>
    <w:rsid w:val="39A12E64"/>
    <w:rsid w:val="39AC270E"/>
    <w:rsid w:val="39AC2D9C"/>
    <w:rsid w:val="39BC72AB"/>
    <w:rsid w:val="39BF0DA5"/>
    <w:rsid w:val="39C14647"/>
    <w:rsid w:val="39E030FB"/>
    <w:rsid w:val="39E551C2"/>
    <w:rsid w:val="39EE5D4E"/>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457AD"/>
    <w:rsid w:val="3B76384C"/>
    <w:rsid w:val="3B7B144D"/>
    <w:rsid w:val="3B7F12F6"/>
    <w:rsid w:val="3B8E2DEE"/>
    <w:rsid w:val="3B920EC0"/>
    <w:rsid w:val="3B924465"/>
    <w:rsid w:val="3B9C5361"/>
    <w:rsid w:val="3BA53541"/>
    <w:rsid w:val="3BA94452"/>
    <w:rsid w:val="3BFC0B7A"/>
    <w:rsid w:val="3BFF48E7"/>
    <w:rsid w:val="3C031B6A"/>
    <w:rsid w:val="3C151A6E"/>
    <w:rsid w:val="3C1A13D5"/>
    <w:rsid w:val="3C1F3CDD"/>
    <w:rsid w:val="3C3318F7"/>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1670EC"/>
    <w:rsid w:val="3D230EF3"/>
    <w:rsid w:val="3D264775"/>
    <w:rsid w:val="3D343833"/>
    <w:rsid w:val="3D42795C"/>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6478E"/>
    <w:rsid w:val="3E1A5B77"/>
    <w:rsid w:val="3E3D115C"/>
    <w:rsid w:val="3E4E1DB0"/>
    <w:rsid w:val="3E575439"/>
    <w:rsid w:val="3E5A00F1"/>
    <w:rsid w:val="3E7A1E1B"/>
    <w:rsid w:val="3E816ACA"/>
    <w:rsid w:val="3E830AE3"/>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11E7F"/>
    <w:rsid w:val="40071F8E"/>
    <w:rsid w:val="40091D0E"/>
    <w:rsid w:val="40154B29"/>
    <w:rsid w:val="40273EB3"/>
    <w:rsid w:val="402A0BEC"/>
    <w:rsid w:val="40332164"/>
    <w:rsid w:val="40385E0C"/>
    <w:rsid w:val="403917EB"/>
    <w:rsid w:val="404F7A6B"/>
    <w:rsid w:val="40592A16"/>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DB43E9"/>
    <w:rsid w:val="40E1213A"/>
    <w:rsid w:val="40E6301D"/>
    <w:rsid w:val="41071BAC"/>
    <w:rsid w:val="41104677"/>
    <w:rsid w:val="411D3E3F"/>
    <w:rsid w:val="411E7076"/>
    <w:rsid w:val="41256FB7"/>
    <w:rsid w:val="41343624"/>
    <w:rsid w:val="4136428A"/>
    <w:rsid w:val="414C642D"/>
    <w:rsid w:val="4151503B"/>
    <w:rsid w:val="4154071D"/>
    <w:rsid w:val="415E6D8D"/>
    <w:rsid w:val="41623B4C"/>
    <w:rsid w:val="41680B02"/>
    <w:rsid w:val="41920E65"/>
    <w:rsid w:val="419C5A30"/>
    <w:rsid w:val="419D110A"/>
    <w:rsid w:val="41AA6F9D"/>
    <w:rsid w:val="41CD17BC"/>
    <w:rsid w:val="41CD1A27"/>
    <w:rsid w:val="41CF3183"/>
    <w:rsid w:val="41D85155"/>
    <w:rsid w:val="41DC1619"/>
    <w:rsid w:val="41E75166"/>
    <w:rsid w:val="41ED54BF"/>
    <w:rsid w:val="41F149C4"/>
    <w:rsid w:val="41FA7589"/>
    <w:rsid w:val="420C7BFF"/>
    <w:rsid w:val="42153CB9"/>
    <w:rsid w:val="42173DAF"/>
    <w:rsid w:val="421D0E2C"/>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6688F"/>
    <w:rsid w:val="42D740FD"/>
    <w:rsid w:val="42E1559B"/>
    <w:rsid w:val="42F20CDD"/>
    <w:rsid w:val="42F93C76"/>
    <w:rsid w:val="42FF665F"/>
    <w:rsid w:val="430831F4"/>
    <w:rsid w:val="43090B64"/>
    <w:rsid w:val="431B3263"/>
    <w:rsid w:val="432E7531"/>
    <w:rsid w:val="434941B7"/>
    <w:rsid w:val="436551FA"/>
    <w:rsid w:val="43721793"/>
    <w:rsid w:val="43776349"/>
    <w:rsid w:val="437D79B6"/>
    <w:rsid w:val="43876DE9"/>
    <w:rsid w:val="43A46A86"/>
    <w:rsid w:val="43A56E0C"/>
    <w:rsid w:val="43B6162D"/>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4FB7E38"/>
    <w:rsid w:val="451039AB"/>
    <w:rsid w:val="451F04A7"/>
    <w:rsid w:val="452E357E"/>
    <w:rsid w:val="45336C24"/>
    <w:rsid w:val="45354401"/>
    <w:rsid w:val="453C3C02"/>
    <w:rsid w:val="453D01E5"/>
    <w:rsid w:val="454A0FCA"/>
    <w:rsid w:val="45605650"/>
    <w:rsid w:val="457D6C89"/>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657D0"/>
    <w:rsid w:val="45DB4490"/>
    <w:rsid w:val="45E83E5F"/>
    <w:rsid w:val="45E86B72"/>
    <w:rsid w:val="45ED56E7"/>
    <w:rsid w:val="45F60A50"/>
    <w:rsid w:val="45F800DB"/>
    <w:rsid w:val="46036BC7"/>
    <w:rsid w:val="461C511A"/>
    <w:rsid w:val="462778C6"/>
    <w:rsid w:val="46282E28"/>
    <w:rsid w:val="46462F04"/>
    <w:rsid w:val="464C056B"/>
    <w:rsid w:val="46545EC0"/>
    <w:rsid w:val="46554BE7"/>
    <w:rsid w:val="465B1E86"/>
    <w:rsid w:val="465E648A"/>
    <w:rsid w:val="46604D97"/>
    <w:rsid w:val="467847A0"/>
    <w:rsid w:val="467D17CB"/>
    <w:rsid w:val="467D7DD7"/>
    <w:rsid w:val="46830DA3"/>
    <w:rsid w:val="4697740A"/>
    <w:rsid w:val="46C6208F"/>
    <w:rsid w:val="46DA12C7"/>
    <w:rsid w:val="46E204D6"/>
    <w:rsid w:val="46EF544C"/>
    <w:rsid w:val="46F714E0"/>
    <w:rsid w:val="46F91A62"/>
    <w:rsid w:val="471B5457"/>
    <w:rsid w:val="471C6A14"/>
    <w:rsid w:val="471D28E4"/>
    <w:rsid w:val="473010D7"/>
    <w:rsid w:val="4732695E"/>
    <w:rsid w:val="47334610"/>
    <w:rsid w:val="47525277"/>
    <w:rsid w:val="4753781A"/>
    <w:rsid w:val="478A1DFA"/>
    <w:rsid w:val="47927375"/>
    <w:rsid w:val="47971FDC"/>
    <w:rsid w:val="479D1728"/>
    <w:rsid w:val="47A928F1"/>
    <w:rsid w:val="47C806EC"/>
    <w:rsid w:val="47F0637D"/>
    <w:rsid w:val="47F40E9D"/>
    <w:rsid w:val="48044D92"/>
    <w:rsid w:val="48125136"/>
    <w:rsid w:val="481C0CDA"/>
    <w:rsid w:val="481C167C"/>
    <w:rsid w:val="481C6030"/>
    <w:rsid w:val="48252F6B"/>
    <w:rsid w:val="482C6CD1"/>
    <w:rsid w:val="483E6C5F"/>
    <w:rsid w:val="484F078E"/>
    <w:rsid w:val="4853345A"/>
    <w:rsid w:val="485A127C"/>
    <w:rsid w:val="485F5D85"/>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BC6467"/>
    <w:rsid w:val="4AC15779"/>
    <w:rsid w:val="4AC66745"/>
    <w:rsid w:val="4ACF3B43"/>
    <w:rsid w:val="4AD202C9"/>
    <w:rsid w:val="4ADE2C90"/>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FE4516"/>
    <w:rsid w:val="4CFF6DF1"/>
    <w:rsid w:val="4D014AEF"/>
    <w:rsid w:val="4D105B68"/>
    <w:rsid w:val="4D106158"/>
    <w:rsid w:val="4D1E3273"/>
    <w:rsid w:val="4D2204B2"/>
    <w:rsid w:val="4D28720C"/>
    <w:rsid w:val="4D49433F"/>
    <w:rsid w:val="4D4C394E"/>
    <w:rsid w:val="4D513299"/>
    <w:rsid w:val="4D543D12"/>
    <w:rsid w:val="4D5E3588"/>
    <w:rsid w:val="4D680CE9"/>
    <w:rsid w:val="4D6F30CD"/>
    <w:rsid w:val="4D800373"/>
    <w:rsid w:val="4D8D2AE5"/>
    <w:rsid w:val="4D901F00"/>
    <w:rsid w:val="4D9A77EC"/>
    <w:rsid w:val="4D9D5F78"/>
    <w:rsid w:val="4D9E74D1"/>
    <w:rsid w:val="4DA22392"/>
    <w:rsid w:val="4DBC2EE2"/>
    <w:rsid w:val="4DBE5704"/>
    <w:rsid w:val="4DEC4B69"/>
    <w:rsid w:val="4DF96CBC"/>
    <w:rsid w:val="4E0F493A"/>
    <w:rsid w:val="4E171ADD"/>
    <w:rsid w:val="4E22193F"/>
    <w:rsid w:val="4E225BF3"/>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3169"/>
    <w:rsid w:val="4EF148C1"/>
    <w:rsid w:val="4EFE1926"/>
    <w:rsid w:val="4F020CCB"/>
    <w:rsid w:val="4F047884"/>
    <w:rsid w:val="4F093682"/>
    <w:rsid w:val="4F0B4D90"/>
    <w:rsid w:val="4F0D1ACC"/>
    <w:rsid w:val="4F186AC1"/>
    <w:rsid w:val="4F1E2479"/>
    <w:rsid w:val="4F241A7B"/>
    <w:rsid w:val="4F450CCE"/>
    <w:rsid w:val="4F4B7F22"/>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1140"/>
    <w:rsid w:val="505076EF"/>
    <w:rsid w:val="505D5B88"/>
    <w:rsid w:val="505F3BD5"/>
    <w:rsid w:val="50712488"/>
    <w:rsid w:val="50757347"/>
    <w:rsid w:val="507820B7"/>
    <w:rsid w:val="508A0B34"/>
    <w:rsid w:val="50923BDB"/>
    <w:rsid w:val="509A0302"/>
    <w:rsid w:val="509B767D"/>
    <w:rsid w:val="509F2CB6"/>
    <w:rsid w:val="50AC11E4"/>
    <w:rsid w:val="50AC1BC0"/>
    <w:rsid w:val="50BE437A"/>
    <w:rsid w:val="50C953D1"/>
    <w:rsid w:val="50E042AF"/>
    <w:rsid w:val="50E77A58"/>
    <w:rsid w:val="51041EDF"/>
    <w:rsid w:val="51060EDD"/>
    <w:rsid w:val="510F112C"/>
    <w:rsid w:val="511836CB"/>
    <w:rsid w:val="51342DC6"/>
    <w:rsid w:val="51394C04"/>
    <w:rsid w:val="513C5648"/>
    <w:rsid w:val="514029E4"/>
    <w:rsid w:val="515143AB"/>
    <w:rsid w:val="51573568"/>
    <w:rsid w:val="515A17DC"/>
    <w:rsid w:val="51651E90"/>
    <w:rsid w:val="51685DFA"/>
    <w:rsid w:val="51705953"/>
    <w:rsid w:val="51725D98"/>
    <w:rsid w:val="51736098"/>
    <w:rsid w:val="517B7B1C"/>
    <w:rsid w:val="518B776F"/>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A4C7A"/>
    <w:rsid w:val="524B1A46"/>
    <w:rsid w:val="525D5B20"/>
    <w:rsid w:val="52600B88"/>
    <w:rsid w:val="526965AA"/>
    <w:rsid w:val="5273227D"/>
    <w:rsid w:val="52784DDC"/>
    <w:rsid w:val="52791264"/>
    <w:rsid w:val="52840D9F"/>
    <w:rsid w:val="52963B66"/>
    <w:rsid w:val="529C732E"/>
    <w:rsid w:val="529F485A"/>
    <w:rsid w:val="52A07902"/>
    <w:rsid w:val="52AC16F5"/>
    <w:rsid w:val="52D25D28"/>
    <w:rsid w:val="52D71166"/>
    <w:rsid w:val="52E60C81"/>
    <w:rsid w:val="52FF3969"/>
    <w:rsid w:val="530957E9"/>
    <w:rsid w:val="531E2281"/>
    <w:rsid w:val="53793823"/>
    <w:rsid w:val="537B7A51"/>
    <w:rsid w:val="53851D77"/>
    <w:rsid w:val="5389049A"/>
    <w:rsid w:val="538C7A3F"/>
    <w:rsid w:val="53906F76"/>
    <w:rsid w:val="539874D1"/>
    <w:rsid w:val="53A900B3"/>
    <w:rsid w:val="53AA2BCF"/>
    <w:rsid w:val="53BE4BF9"/>
    <w:rsid w:val="53D37BF3"/>
    <w:rsid w:val="53D43A38"/>
    <w:rsid w:val="53D65728"/>
    <w:rsid w:val="53DB0569"/>
    <w:rsid w:val="53FE42EB"/>
    <w:rsid w:val="53FF3ABE"/>
    <w:rsid w:val="54175BE1"/>
    <w:rsid w:val="54192F65"/>
    <w:rsid w:val="543770F8"/>
    <w:rsid w:val="543B6EBE"/>
    <w:rsid w:val="5445166E"/>
    <w:rsid w:val="54632332"/>
    <w:rsid w:val="546A5504"/>
    <w:rsid w:val="546F0D2A"/>
    <w:rsid w:val="54706638"/>
    <w:rsid w:val="547236DF"/>
    <w:rsid w:val="547B4986"/>
    <w:rsid w:val="54837C53"/>
    <w:rsid w:val="548D1E83"/>
    <w:rsid w:val="54944CE7"/>
    <w:rsid w:val="549555A5"/>
    <w:rsid w:val="549E7BA6"/>
    <w:rsid w:val="54AF6E20"/>
    <w:rsid w:val="54B57C0A"/>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7FE8"/>
    <w:rsid w:val="56E83A21"/>
    <w:rsid w:val="57050C83"/>
    <w:rsid w:val="57055BD6"/>
    <w:rsid w:val="57213FE5"/>
    <w:rsid w:val="572D67AB"/>
    <w:rsid w:val="573F708F"/>
    <w:rsid w:val="57435BFF"/>
    <w:rsid w:val="575426FE"/>
    <w:rsid w:val="575F25E8"/>
    <w:rsid w:val="576B65C3"/>
    <w:rsid w:val="576D7C54"/>
    <w:rsid w:val="578177D3"/>
    <w:rsid w:val="57AA7E41"/>
    <w:rsid w:val="57AC0C0D"/>
    <w:rsid w:val="57BC04B5"/>
    <w:rsid w:val="57C166D8"/>
    <w:rsid w:val="57C54F8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7F63E1"/>
    <w:rsid w:val="588459A1"/>
    <w:rsid w:val="58864A06"/>
    <w:rsid w:val="588F2A57"/>
    <w:rsid w:val="58983966"/>
    <w:rsid w:val="589E3B99"/>
    <w:rsid w:val="589F3533"/>
    <w:rsid w:val="58AC162C"/>
    <w:rsid w:val="58CA78F9"/>
    <w:rsid w:val="58D46D1B"/>
    <w:rsid w:val="58E52535"/>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BB2A6E"/>
    <w:rsid w:val="59C61854"/>
    <w:rsid w:val="59E6424E"/>
    <w:rsid w:val="59E81791"/>
    <w:rsid w:val="59F6397D"/>
    <w:rsid w:val="59FB6BE2"/>
    <w:rsid w:val="5A026E4D"/>
    <w:rsid w:val="5A06033D"/>
    <w:rsid w:val="5A0E79AC"/>
    <w:rsid w:val="5A0F0265"/>
    <w:rsid w:val="5A123B05"/>
    <w:rsid w:val="5A142254"/>
    <w:rsid w:val="5A3773BC"/>
    <w:rsid w:val="5A496BD5"/>
    <w:rsid w:val="5A4B2EA3"/>
    <w:rsid w:val="5A514BAD"/>
    <w:rsid w:val="5A5E7743"/>
    <w:rsid w:val="5A604DB4"/>
    <w:rsid w:val="5A6934B1"/>
    <w:rsid w:val="5A8D4FC0"/>
    <w:rsid w:val="5A8F1C82"/>
    <w:rsid w:val="5A952381"/>
    <w:rsid w:val="5AA04D8D"/>
    <w:rsid w:val="5AA333BB"/>
    <w:rsid w:val="5AAB73D8"/>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02B71"/>
    <w:rsid w:val="5C180007"/>
    <w:rsid w:val="5C35704B"/>
    <w:rsid w:val="5C5220EF"/>
    <w:rsid w:val="5C64023D"/>
    <w:rsid w:val="5C6D1CB7"/>
    <w:rsid w:val="5C731C61"/>
    <w:rsid w:val="5C7625DE"/>
    <w:rsid w:val="5C8005B3"/>
    <w:rsid w:val="5C8359EE"/>
    <w:rsid w:val="5C9050DF"/>
    <w:rsid w:val="5C93348B"/>
    <w:rsid w:val="5C944C11"/>
    <w:rsid w:val="5C9A4DB7"/>
    <w:rsid w:val="5CA00536"/>
    <w:rsid w:val="5CB62EF3"/>
    <w:rsid w:val="5CC016AB"/>
    <w:rsid w:val="5CC453C1"/>
    <w:rsid w:val="5CCF2B7B"/>
    <w:rsid w:val="5CE07B6A"/>
    <w:rsid w:val="5CE260C2"/>
    <w:rsid w:val="5CE61EE8"/>
    <w:rsid w:val="5CF1616F"/>
    <w:rsid w:val="5D0728CF"/>
    <w:rsid w:val="5D0959E0"/>
    <w:rsid w:val="5D0E453B"/>
    <w:rsid w:val="5D1A01CE"/>
    <w:rsid w:val="5D1A39EE"/>
    <w:rsid w:val="5D1A4702"/>
    <w:rsid w:val="5D1D2383"/>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32CBB"/>
    <w:rsid w:val="5DC937A1"/>
    <w:rsid w:val="5DD65619"/>
    <w:rsid w:val="5DEF6B62"/>
    <w:rsid w:val="5DF47982"/>
    <w:rsid w:val="5E002949"/>
    <w:rsid w:val="5E0C5358"/>
    <w:rsid w:val="5E0E66F5"/>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D54F4"/>
    <w:rsid w:val="5F5F081B"/>
    <w:rsid w:val="5F704D56"/>
    <w:rsid w:val="5F777336"/>
    <w:rsid w:val="5F862DF9"/>
    <w:rsid w:val="5F8A348B"/>
    <w:rsid w:val="5FA257C6"/>
    <w:rsid w:val="5FAA3AFF"/>
    <w:rsid w:val="5FAF7822"/>
    <w:rsid w:val="5FB05672"/>
    <w:rsid w:val="5FB47FA0"/>
    <w:rsid w:val="5FB50525"/>
    <w:rsid w:val="5FB57D4D"/>
    <w:rsid w:val="5FBC4223"/>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5D45D2"/>
    <w:rsid w:val="60611B77"/>
    <w:rsid w:val="6061371C"/>
    <w:rsid w:val="60641873"/>
    <w:rsid w:val="606B5631"/>
    <w:rsid w:val="606D2E98"/>
    <w:rsid w:val="606F0967"/>
    <w:rsid w:val="607540C8"/>
    <w:rsid w:val="60867116"/>
    <w:rsid w:val="608E2F6C"/>
    <w:rsid w:val="60B405E8"/>
    <w:rsid w:val="60BF382B"/>
    <w:rsid w:val="60C75F81"/>
    <w:rsid w:val="60C816A5"/>
    <w:rsid w:val="60CC3DDB"/>
    <w:rsid w:val="60D96448"/>
    <w:rsid w:val="60DC4E84"/>
    <w:rsid w:val="60EC3C37"/>
    <w:rsid w:val="60F71F40"/>
    <w:rsid w:val="60FB2835"/>
    <w:rsid w:val="61247218"/>
    <w:rsid w:val="61247735"/>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6D6E03"/>
    <w:rsid w:val="627516A4"/>
    <w:rsid w:val="627B3D98"/>
    <w:rsid w:val="62855646"/>
    <w:rsid w:val="628E58B3"/>
    <w:rsid w:val="62BD3674"/>
    <w:rsid w:val="62CA193B"/>
    <w:rsid w:val="62CD01BA"/>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E39"/>
    <w:rsid w:val="63A32F36"/>
    <w:rsid w:val="63AB7DA8"/>
    <w:rsid w:val="63AD37CB"/>
    <w:rsid w:val="63BD4B8F"/>
    <w:rsid w:val="63C82D94"/>
    <w:rsid w:val="63D0005D"/>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900E0A"/>
    <w:rsid w:val="64993E43"/>
    <w:rsid w:val="64AB2A66"/>
    <w:rsid w:val="64B7605C"/>
    <w:rsid w:val="64BD6580"/>
    <w:rsid w:val="64CD637E"/>
    <w:rsid w:val="64DA5521"/>
    <w:rsid w:val="64E205AE"/>
    <w:rsid w:val="64E93EF1"/>
    <w:rsid w:val="64F17473"/>
    <w:rsid w:val="65026BCD"/>
    <w:rsid w:val="650D3C56"/>
    <w:rsid w:val="652564C3"/>
    <w:rsid w:val="652B096E"/>
    <w:rsid w:val="65326763"/>
    <w:rsid w:val="65357589"/>
    <w:rsid w:val="65530E49"/>
    <w:rsid w:val="65551112"/>
    <w:rsid w:val="657732B5"/>
    <w:rsid w:val="65834C72"/>
    <w:rsid w:val="658573D0"/>
    <w:rsid w:val="658B678B"/>
    <w:rsid w:val="659C4A0A"/>
    <w:rsid w:val="65A71F82"/>
    <w:rsid w:val="65AF414C"/>
    <w:rsid w:val="65B72335"/>
    <w:rsid w:val="65C649BC"/>
    <w:rsid w:val="65D73D80"/>
    <w:rsid w:val="65E55EB8"/>
    <w:rsid w:val="65E73B66"/>
    <w:rsid w:val="65F9097B"/>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A364FB"/>
    <w:rsid w:val="66B02E9B"/>
    <w:rsid w:val="66C17236"/>
    <w:rsid w:val="66C2270A"/>
    <w:rsid w:val="66D7305F"/>
    <w:rsid w:val="66E03EF6"/>
    <w:rsid w:val="66E048FE"/>
    <w:rsid w:val="66E16576"/>
    <w:rsid w:val="66E33C2D"/>
    <w:rsid w:val="66F01542"/>
    <w:rsid w:val="66FC0F03"/>
    <w:rsid w:val="66FE6FC6"/>
    <w:rsid w:val="66FF12A8"/>
    <w:rsid w:val="66FF1E88"/>
    <w:rsid w:val="66FF6B44"/>
    <w:rsid w:val="67090219"/>
    <w:rsid w:val="670E61EE"/>
    <w:rsid w:val="67157141"/>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74FB0"/>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E34076"/>
    <w:rsid w:val="68E65681"/>
    <w:rsid w:val="68E979E6"/>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9F02D6C"/>
    <w:rsid w:val="6A0B7E27"/>
    <w:rsid w:val="6A15604C"/>
    <w:rsid w:val="6A2E4954"/>
    <w:rsid w:val="6A3014CE"/>
    <w:rsid w:val="6A557981"/>
    <w:rsid w:val="6A5859DD"/>
    <w:rsid w:val="6A6A771D"/>
    <w:rsid w:val="6A6E396D"/>
    <w:rsid w:val="6A741F16"/>
    <w:rsid w:val="6A7E2CA7"/>
    <w:rsid w:val="6A8A2272"/>
    <w:rsid w:val="6A9E04C5"/>
    <w:rsid w:val="6AA507AA"/>
    <w:rsid w:val="6AC07030"/>
    <w:rsid w:val="6AC9421D"/>
    <w:rsid w:val="6AD53613"/>
    <w:rsid w:val="6AD94F47"/>
    <w:rsid w:val="6AE641A3"/>
    <w:rsid w:val="6AE91DBD"/>
    <w:rsid w:val="6AEF29C9"/>
    <w:rsid w:val="6B281153"/>
    <w:rsid w:val="6B30618D"/>
    <w:rsid w:val="6B4C3B26"/>
    <w:rsid w:val="6B6162D1"/>
    <w:rsid w:val="6B7747FD"/>
    <w:rsid w:val="6B8D6111"/>
    <w:rsid w:val="6B9C3AE5"/>
    <w:rsid w:val="6BA924EB"/>
    <w:rsid w:val="6BB3693A"/>
    <w:rsid w:val="6BB3754C"/>
    <w:rsid w:val="6BBE51DA"/>
    <w:rsid w:val="6BC86908"/>
    <w:rsid w:val="6BCE245B"/>
    <w:rsid w:val="6BD44297"/>
    <w:rsid w:val="6BDB0A87"/>
    <w:rsid w:val="6BE00053"/>
    <w:rsid w:val="6BEB5350"/>
    <w:rsid w:val="6BEC49EE"/>
    <w:rsid w:val="6BEC7C68"/>
    <w:rsid w:val="6BEE39CD"/>
    <w:rsid w:val="6C0C287C"/>
    <w:rsid w:val="6C0D7FC3"/>
    <w:rsid w:val="6C15650C"/>
    <w:rsid w:val="6C204E30"/>
    <w:rsid w:val="6C294501"/>
    <w:rsid w:val="6C39658E"/>
    <w:rsid w:val="6C4C2667"/>
    <w:rsid w:val="6CA51813"/>
    <w:rsid w:val="6CB17A00"/>
    <w:rsid w:val="6CB57A17"/>
    <w:rsid w:val="6CB638B4"/>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020DB8"/>
    <w:rsid w:val="6D27071C"/>
    <w:rsid w:val="6D29146B"/>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C32BE8"/>
    <w:rsid w:val="6DD1076A"/>
    <w:rsid w:val="6DDE3DAF"/>
    <w:rsid w:val="6DE15A1E"/>
    <w:rsid w:val="6DE96D8A"/>
    <w:rsid w:val="6DF24EC9"/>
    <w:rsid w:val="6DF30B8E"/>
    <w:rsid w:val="6E0C6C88"/>
    <w:rsid w:val="6E1735DC"/>
    <w:rsid w:val="6E17545E"/>
    <w:rsid w:val="6E1F4ECD"/>
    <w:rsid w:val="6E2211D6"/>
    <w:rsid w:val="6E2C4ACE"/>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4337FE"/>
    <w:rsid w:val="6F4E6C06"/>
    <w:rsid w:val="6F606ADB"/>
    <w:rsid w:val="6F607D06"/>
    <w:rsid w:val="6F61544C"/>
    <w:rsid w:val="6F727C09"/>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841719"/>
    <w:rsid w:val="719A760A"/>
    <w:rsid w:val="719D0D51"/>
    <w:rsid w:val="71B15C2B"/>
    <w:rsid w:val="71C775AC"/>
    <w:rsid w:val="71E27EA1"/>
    <w:rsid w:val="71E84CBD"/>
    <w:rsid w:val="72024D75"/>
    <w:rsid w:val="72026398"/>
    <w:rsid w:val="72236F1C"/>
    <w:rsid w:val="722B4090"/>
    <w:rsid w:val="723F5976"/>
    <w:rsid w:val="724530CF"/>
    <w:rsid w:val="72607C33"/>
    <w:rsid w:val="7267558B"/>
    <w:rsid w:val="7267722E"/>
    <w:rsid w:val="726D03AB"/>
    <w:rsid w:val="7275552C"/>
    <w:rsid w:val="72766BB2"/>
    <w:rsid w:val="72944739"/>
    <w:rsid w:val="72A61C32"/>
    <w:rsid w:val="72A97A08"/>
    <w:rsid w:val="72C41338"/>
    <w:rsid w:val="72CB7F46"/>
    <w:rsid w:val="72D21E71"/>
    <w:rsid w:val="72D84E60"/>
    <w:rsid w:val="72E21F9E"/>
    <w:rsid w:val="72F100A8"/>
    <w:rsid w:val="72F15C0E"/>
    <w:rsid w:val="72FA6C6A"/>
    <w:rsid w:val="72FB43B2"/>
    <w:rsid w:val="72FE3EF7"/>
    <w:rsid w:val="7303081C"/>
    <w:rsid w:val="73121CB7"/>
    <w:rsid w:val="73127898"/>
    <w:rsid w:val="73134E8E"/>
    <w:rsid w:val="731F2161"/>
    <w:rsid w:val="732716BC"/>
    <w:rsid w:val="73282F54"/>
    <w:rsid w:val="7333450C"/>
    <w:rsid w:val="733F55FA"/>
    <w:rsid w:val="7348088D"/>
    <w:rsid w:val="735344A6"/>
    <w:rsid w:val="735463E0"/>
    <w:rsid w:val="736816C1"/>
    <w:rsid w:val="736D4CB3"/>
    <w:rsid w:val="737B0183"/>
    <w:rsid w:val="7381208C"/>
    <w:rsid w:val="73841927"/>
    <w:rsid w:val="738A7955"/>
    <w:rsid w:val="73900213"/>
    <w:rsid w:val="73A36DC3"/>
    <w:rsid w:val="73B33483"/>
    <w:rsid w:val="73DE4D67"/>
    <w:rsid w:val="73F71AA0"/>
    <w:rsid w:val="73FC3414"/>
    <w:rsid w:val="73FC6BEB"/>
    <w:rsid w:val="74016246"/>
    <w:rsid w:val="740227D1"/>
    <w:rsid w:val="741255AF"/>
    <w:rsid w:val="745A4881"/>
    <w:rsid w:val="745C121D"/>
    <w:rsid w:val="745D741C"/>
    <w:rsid w:val="745E4D08"/>
    <w:rsid w:val="7466647B"/>
    <w:rsid w:val="746D0FDE"/>
    <w:rsid w:val="746F3109"/>
    <w:rsid w:val="74881C43"/>
    <w:rsid w:val="749A55E5"/>
    <w:rsid w:val="74A50AB1"/>
    <w:rsid w:val="74B3391B"/>
    <w:rsid w:val="74C42FC6"/>
    <w:rsid w:val="74CF4EC9"/>
    <w:rsid w:val="74D552C0"/>
    <w:rsid w:val="74DB0C49"/>
    <w:rsid w:val="74E368A0"/>
    <w:rsid w:val="74E40DB3"/>
    <w:rsid w:val="74F1132B"/>
    <w:rsid w:val="7514569D"/>
    <w:rsid w:val="751B5F96"/>
    <w:rsid w:val="75281208"/>
    <w:rsid w:val="75310AD0"/>
    <w:rsid w:val="755A08D5"/>
    <w:rsid w:val="755C4C37"/>
    <w:rsid w:val="755D2065"/>
    <w:rsid w:val="75622CB1"/>
    <w:rsid w:val="75657CAB"/>
    <w:rsid w:val="75772547"/>
    <w:rsid w:val="75997C5C"/>
    <w:rsid w:val="75AE0EB2"/>
    <w:rsid w:val="75B33C4A"/>
    <w:rsid w:val="75B84A01"/>
    <w:rsid w:val="75C863E2"/>
    <w:rsid w:val="75CB4872"/>
    <w:rsid w:val="75D33113"/>
    <w:rsid w:val="75DA5365"/>
    <w:rsid w:val="75DE03EB"/>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EF7A50"/>
    <w:rsid w:val="77FD2C5E"/>
    <w:rsid w:val="780D0085"/>
    <w:rsid w:val="781C4D4A"/>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CE534E"/>
    <w:rsid w:val="78D424A1"/>
    <w:rsid w:val="78ED42D2"/>
    <w:rsid w:val="78F76941"/>
    <w:rsid w:val="78F82ED4"/>
    <w:rsid w:val="790114CB"/>
    <w:rsid w:val="7904715A"/>
    <w:rsid w:val="7921751F"/>
    <w:rsid w:val="7925703F"/>
    <w:rsid w:val="7931755D"/>
    <w:rsid w:val="7932189D"/>
    <w:rsid w:val="793424DB"/>
    <w:rsid w:val="79355972"/>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6170C"/>
    <w:rsid w:val="79BB3341"/>
    <w:rsid w:val="79C22F64"/>
    <w:rsid w:val="79D03D26"/>
    <w:rsid w:val="79D550A6"/>
    <w:rsid w:val="79E8298B"/>
    <w:rsid w:val="7A27719F"/>
    <w:rsid w:val="7A3466E6"/>
    <w:rsid w:val="7A361B91"/>
    <w:rsid w:val="7A410FED"/>
    <w:rsid w:val="7A4205D3"/>
    <w:rsid w:val="7A4F3DD9"/>
    <w:rsid w:val="7A577D70"/>
    <w:rsid w:val="7A5872B9"/>
    <w:rsid w:val="7A5B0F4F"/>
    <w:rsid w:val="7A5C3640"/>
    <w:rsid w:val="7A6513E3"/>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826E52"/>
    <w:rsid w:val="7B8A5D04"/>
    <w:rsid w:val="7B8C21DA"/>
    <w:rsid w:val="7B940404"/>
    <w:rsid w:val="7B96150A"/>
    <w:rsid w:val="7BB6238F"/>
    <w:rsid w:val="7BCA1026"/>
    <w:rsid w:val="7BD173B3"/>
    <w:rsid w:val="7BDD14C7"/>
    <w:rsid w:val="7BDD38EC"/>
    <w:rsid w:val="7BF07147"/>
    <w:rsid w:val="7BF8597E"/>
    <w:rsid w:val="7C032820"/>
    <w:rsid w:val="7C12395E"/>
    <w:rsid w:val="7C14711B"/>
    <w:rsid w:val="7C1932F5"/>
    <w:rsid w:val="7C303ADD"/>
    <w:rsid w:val="7C312516"/>
    <w:rsid w:val="7C45431D"/>
    <w:rsid w:val="7C4A144B"/>
    <w:rsid w:val="7C503CEA"/>
    <w:rsid w:val="7C51263D"/>
    <w:rsid w:val="7C536476"/>
    <w:rsid w:val="7C5B6D47"/>
    <w:rsid w:val="7C5E2D26"/>
    <w:rsid w:val="7C6B6B6B"/>
    <w:rsid w:val="7C6E0AD7"/>
    <w:rsid w:val="7C830B99"/>
    <w:rsid w:val="7C8842F7"/>
    <w:rsid w:val="7C963B24"/>
    <w:rsid w:val="7C9D0D18"/>
    <w:rsid w:val="7CAB6E55"/>
    <w:rsid w:val="7CAC45CF"/>
    <w:rsid w:val="7CAD1FA2"/>
    <w:rsid w:val="7CAD78FD"/>
    <w:rsid w:val="7CB46225"/>
    <w:rsid w:val="7CB64CC2"/>
    <w:rsid w:val="7CC906C4"/>
    <w:rsid w:val="7CCB6875"/>
    <w:rsid w:val="7CD05338"/>
    <w:rsid w:val="7CD44FEF"/>
    <w:rsid w:val="7CE35901"/>
    <w:rsid w:val="7CEF280C"/>
    <w:rsid w:val="7CF05155"/>
    <w:rsid w:val="7CF451D1"/>
    <w:rsid w:val="7CF95837"/>
    <w:rsid w:val="7CFF7E47"/>
    <w:rsid w:val="7D160714"/>
    <w:rsid w:val="7D1C7EA0"/>
    <w:rsid w:val="7D21185C"/>
    <w:rsid w:val="7D2A35D5"/>
    <w:rsid w:val="7D2D06F9"/>
    <w:rsid w:val="7D345976"/>
    <w:rsid w:val="7D4C1C46"/>
    <w:rsid w:val="7D5B3E9F"/>
    <w:rsid w:val="7D5B5B2B"/>
    <w:rsid w:val="7D622FC2"/>
    <w:rsid w:val="7D7243AD"/>
    <w:rsid w:val="7D736CF0"/>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64039"/>
    <w:rsid w:val="7EBE75B9"/>
    <w:rsid w:val="7EC05D56"/>
    <w:rsid w:val="7EC45691"/>
    <w:rsid w:val="7EC65AAB"/>
    <w:rsid w:val="7EDE3D14"/>
    <w:rsid w:val="7EE64951"/>
    <w:rsid w:val="7EE668F7"/>
    <w:rsid w:val="7EEE3EAD"/>
    <w:rsid w:val="7EF5668F"/>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AA68F3"/>
    <w:rsid w:val="7FBA19A1"/>
    <w:rsid w:val="7FC90A85"/>
    <w:rsid w:val="7FD03A4B"/>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92</Words>
  <Characters>535</Characters>
  <Lines>1</Lines>
  <Paragraphs>1</Paragraphs>
  <TotalTime>1</TotalTime>
  <ScaleCrop>false</ScaleCrop>
  <LinksUpToDate>false</LinksUpToDate>
  <CharactersWithSpaces>661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2026-01-30T06:27:48Z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